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4DDBC5D" w:rsidR="00F110CD" w:rsidRPr="00AC5CFF" w:rsidRDefault="00F110CD" w:rsidP="00CF1B6F">
      <w:pPr>
        <w:pStyle w:val="Header"/>
        <w:tabs>
          <w:tab w:val="right" w:pos="9639"/>
        </w:tabs>
        <w:jc w:val="both"/>
        <w:rPr>
          <w:bCs/>
          <w:noProof w:val="0"/>
          <w:sz w:val="24"/>
          <w:szCs w:val="24"/>
        </w:rPr>
      </w:pPr>
      <w:bookmarkStart w:id="0" w:name="_Hlk37418177"/>
      <w:r w:rsidRPr="00AC5CFF">
        <w:rPr>
          <w:bCs/>
          <w:noProof w:val="0"/>
          <w:sz w:val="24"/>
          <w:szCs w:val="24"/>
        </w:rPr>
        <w:t>3GPP TSG RA</w:t>
      </w:r>
      <w:r w:rsidR="00BA1872" w:rsidRPr="00AC5CFF">
        <w:rPr>
          <w:bCs/>
          <w:noProof w:val="0"/>
          <w:sz w:val="24"/>
          <w:szCs w:val="24"/>
        </w:rPr>
        <w:t xml:space="preserve">N WG1 </w:t>
      </w:r>
      <w:r w:rsidR="00B65452" w:rsidRPr="00AC5CFF">
        <w:rPr>
          <w:bCs/>
          <w:noProof w:val="0"/>
          <w:sz w:val="24"/>
          <w:szCs w:val="24"/>
        </w:rPr>
        <w:t>#</w:t>
      </w:r>
      <w:r w:rsidR="00191E79" w:rsidRPr="00AC5CFF">
        <w:rPr>
          <w:bCs/>
          <w:noProof w:val="0"/>
          <w:sz w:val="24"/>
          <w:szCs w:val="24"/>
        </w:rPr>
        <w:t>10</w:t>
      </w:r>
      <w:r w:rsidR="00493A4C" w:rsidRPr="00AC5CFF">
        <w:rPr>
          <w:bCs/>
          <w:noProof w:val="0"/>
          <w:sz w:val="24"/>
          <w:szCs w:val="24"/>
        </w:rPr>
        <w:t>5</w:t>
      </w:r>
      <w:r w:rsidR="001977F6" w:rsidRPr="00AC5CFF">
        <w:rPr>
          <w:bCs/>
          <w:noProof w:val="0"/>
          <w:sz w:val="24"/>
          <w:szCs w:val="24"/>
        </w:rPr>
        <w:t>-e</w:t>
      </w:r>
      <w:r w:rsidR="001348FE" w:rsidRPr="00AC5CFF">
        <w:rPr>
          <w:bCs/>
          <w:noProof w:val="0"/>
          <w:sz w:val="24"/>
          <w:szCs w:val="24"/>
        </w:rPr>
        <w:tab/>
      </w:r>
      <w:r w:rsidR="009651EB" w:rsidRPr="009651EB">
        <w:rPr>
          <w:bCs/>
          <w:noProof w:val="0"/>
          <w:sz w:val="24"/>
          <w:szCs w:val="24"/>
        </w:rPr>
        <w:t>R1-2105902</w:t>
      </w:r>
    </w:p>
    <w:bookmarkEnd w:id="0"/>
    <w:p w14:paraId="26023CD4" w14:textId="723F613F" w:rsidR="001977F6" w:rsidRPr="00AC5CFF" w:rsidRDefault="001977F6" w:rsidP="00CF1B6F">
      <w:pPr>
        <w:pStyle w:val="Header"/>
        <w:spacing w:line="276" w:lineRule="auto"/>
        <w:jc w:val="both"/>
        <w:rPr>
          <w:bCs/>
          <w:noProof w:val="0"/>
          <w:sz w:val="24"/>
          <w:szCs w:val="24"/>
        </w:rPr>
      </w:pPr>
      <w:r w:rsidRPr="00AC5CFF">
        <w:rPr>
          <w:bCs/>
          <w:noProof w:val="0"/>
          <w:sz w:val="24"/>
          <w:szCs w:val="24"/>
        </w:rPr>
        <w:t xml:space="preserve">e-Meeting, </w:t>
      </w:r>
      <w:r w:rsidR="00493A4C" w:rsidRPr="00AC5CFF">
        <w:rPr>
          <w:bCs/>
          <w:noProof w:val="0"/>
          <w:sz w:val="24"/>
          <w:szCs w:val="24"/>
        </w:rPr>
        <w:t>May</w:t>
      </w:r>
      <w:r w:rsidRPr="00AC5CFF">
        <w:rPr>
          <w:bCs/>
          <w:noProof w:val="0"/>
          <w:sz w:val="24"/>
          <w:szCs w:val="24"/>
        </w:rPr>
        <w:t xml:space="preserve"> 1</w:t>
      </w:r>
      <w:r w:rsidR="00493A4C" w:rsidRPr="00AC5CFF">
        <w:rPr>
          <w:bCs/>
          <w:noProof w:val="0"/>
          <w:sz w:val="24"/>
          <w:szCs w:val="24"/>
        </w:rPr>
        <w:t>9</w:t>
      </w:r>
      <w:r w:rsidRPr="00AC5CFF">
        <w:rPr>
          <w:bCs/>
          <w:noProof w:val="0"/>
          <w:sz w:val="24"/>
          <w:szCs w:val="24"/>
          <w:vertAlign w:val="superscript"/>
        </w:rPr>
        <w:t>th</w:t>
      </w:r>
      <w:r w:rsidRPr="00AC5CFF">
        <w:rPr>
          <w:bCs/>
          <w:noProof w:val="0"/>
          <w:sz w:val="24"/>
          <w:szCs w:val="24"/>
        </w:rPr>
        <w:t xml:space="preserve"> – </w:t>
      </w:r>
      <w:r w:rsidR="00493A4C" w:rsidRPr="00AC5CFF">
        <w:rPr>
          <w:bCs/>
          <w:noProof w:val="0"/>
          <w:sz w:val="24"/>
          <w:szCs w:val="24"/>
        </w:rPr>
        <w:t>May</w:t>
      </w:r>
      <w:r w:rsidRPr="00AC5CFF">
        <w:rPr>
          <w:bCs/>
          <w:noProof w:val="0"/>
          <w:sz w:val="24"/>
          <w:szCs w:val="24"/>
        </w:rPr>
        <w:t xml:space="preserve"> 2</w:t>
      </w:r>
      <w:r w:rsidR="00493A4C" w:rsidRPr="00AC5CFF">
        <w:rPr>
          <w:bCs/>
          <w:noProof w:val="0"/>
          <w:sz w:val="24"/>
          <w:szCs w:val="24"/>
        </w:rPr>
        <w:t>7</w:t>
      </w:r>
      <w:r w:rsidRPr="00AC5CFF">
        <w:rPr>
          <w:bCs/>
          <w:noProof w:val="0"/>
          <w:sz w:val="24"/>
          <w:szCs w:val="24"/>
          <w:vertAlign w:val="superscript"/>
        </w:rPr>
        <w:t>th</w:t>
      </w:r>
      <w:r w:rsidRPr="00AC5CFF">
        <w:rPr>
          <w:bCs/>
          <w:noProof w:val="0"/>
          <w:sz w:val="24"/>
          <w:szCs w:val="24"/>
        </w:rPr>
        <w:t>, 2021</w:t>
      </w:r>
    </w:p>
    <w:p w14:paraId="2CFE1919" w14:textId="77777777" w:rsidR="00850D96" w:rsidRPr="00AC5CFF" w:rsidRDefault="00850D96" w:rsidP="00CF1B6F">
      <w:pPr>
        <w:pStyle w:val="Header"/>
        <w:jc w:val="both"/>
        <w:rPr>
          <w:bCs/>
          <w:noProof w:val="0"/>
          <w:sz w:val="24"/>
          <w:lang w:eastAsia="ja-JP"/>
        </w:rPr>
      </w:pPr>
    </w:p>
    <w:p w14:paraId="30E02941" w14:textId="48CE4B7A" w:rsidR="0034111C" w:rsidRPr="00AC5CFF" w:rsidRDefault="0034111C" w:rsidP="00CF1B6F">
      <w:pPr>
        <w:pStyle w:val="CRCoverPage"/>
        <w:jc w:val="both"/>
        <w:rPr>
          <w:rFonts w:cs="Arial"/>
          <w:b/>
          <w:bCs/>
          <w:sz w:val="24"/>
          <w:szCs w:val="24"/>
          <w:lang w:val="en-US" w:eastAsia="ja-JP"/>
        </w:rPr>
      </w:pPr>
      <w:r w:rsidRPr="00AC5CFF">
        <w:rPr>
          <w:rFonts w:cs="Arial"/>
          <w:b/>
          <w:bCs/>
          <w:sz w:val="24"/>
          <w:szCs w:val="24"/>
          <w:lang w:val="en-US"/>
        </w:rPr>
        <w:t>Agenda item:</w:t>
      </w:r>
      <w:r w:rsidRPr="00AC5CFF">
        <w:rPr>
          <w:rFonts w:cs="Arial"/>
          <w:b/>
          <w:bCs/>
          <w:sz w:val="24"/>
          <w:lang w:val="en-US"/>
        </w:rPr>
        <w:tab/>
      </w:r>
      <w:r w:rsidRPr="00AC5CFF">
        <w:rPr>
          <w:rFonts w:cs="Arial"/>
          <w:b/>
          <w:bCs/>
          <w:sz w:val="24"/>
          <w:lang w:val="en-US"/>
        </w:rPr>
        <w:tab/>
      </w:r>
      <w:r w:rsidR="00E049AA" w:rsidRPr="00AC5CFF">
        <w:rPr>
          <w:rFonts w:cs="Arial"/>
          <w:b/>
          <w:bCs/>
          <w:sz w:val="24"/>
          <w:szCs w:val="24"/>
          <w:lang w:val="en-US"/>
        </w:rPr>
        <w:t>8.8.1.2</w:t>
      </w:r>
    </w:p>
    <w:p w14:paraId="30E02942" w14:textId="11CBDC88" w:rsidR="00E128F2" w:rsidRPr="00AC5CFF" w:rsidRDefault="0034111C" w:rsidP="00CF1B6F">
      <w:pPr>
        <w:tabs>
          <w:tab w:val="left" w:pos="1985"/>
        </w:tabs>
        <w:spacing w:after="120"/>
        <w:ind w:left="1985" w:hanging="1985"/>
        <w:jc w:val="both"/>
        <w:rPr>
          <w:rFonts w:ascii="Arial" w:hAnsi="Arial" w:cs="Arial"/>
          <w:b/>
          <w:bCs/>
          <w:sz w:val="24"/>
          <w:szCs w:val="24"/>
        </w:rPr>
      </w:pPr>
      <w:r w:rsidRPr="00AC5CFF">
        <w:rPr>
          <w:rFonts w:ascii="Arial" w:hAnsi="Arial" w:cs="Arial"/>
          <w:b/>
          <w:bCs/>
          <w:sz w:val="24"/>
          <w:szCs w:val="24"/>
        </w:rPr>
        <w:t>Source:</w:t>
      </w:r>
      <w:r w:rsidRPr="00AC5CFF">
        <w:rPr>
          <w:rFonts w:ascii="Arial" w:hAnsi="Arial" w:cs="Arial"/>
          <w:b/>
          <w:bCs/>
          <w:sz w:val="24"/>
        </w:rPr>
        <w:tab/>
      </w:r>
      <w:r w:rsidR="00013455" w:rsidRPr="00AC5CFF">
        <w:rPr>
          <w:rFonts w:ascii="Arial" w:hAnsi="Arial" w:cs="Arial"/>
          <w:b/>
          <w:bCs/>
          <w:sz w:val="24"/>
          <w:szCs w:val="24"/>
        </w:rPr>
        <w:t xml:space="preserve">Nokia, </w:t>
      </w:r>
      <w:r w:rsidR="00E67802" w:rsidRPr="00AC5CFF">
        <w:rPr>
          <w:rFonts w:ascii="Arial" w:hAnsi="Arial" w:cs="Arial"/>
          <w:b/>
          <w:bCs/>
          <w:sz w:val="24"/>
          <w:szCs w:val="24"/>
        </w:rPr>
        <w:t>Nokia</w:t>
      </w:r>
      <w:r w:rsidR="00013455" w:rsidRPr="00AC5CFF">
        <w:rPr>
          <w:rFonts w:ascii="Arial" w:hAnsi="Arial" w:cs="Arial"/>
          <w:b/>
          <w:bCs/>
          <w:sz w:val="24"/>
          <w:szCs w:val="24"/>
        </w:rPr>
        <w:t xml:space="preserve"> Shanghai Bell</w:t>
      </w:r>
    </w:p>
    <w:p w14:paraId="30E02943" w14:textId="55BE71DC" w:rsidR="0034111C" w:rsidRPr="00AC5CFF" w:rsidRDefault="0034111C" w:rsidP="00CF1B6F">
      <w:pPr>
        <w:ind w:left="1985" w:hanging="1985"/>
        <w:jc w:val="both"/>
        <w:rPr>
          <w:rFonts w:ascii="Arial" w:hAnsi="Arial" w:cs="Arial"/>
          <w:b/>
          <w:bCs/>
          <w:sz w:val="24"/>
          <w:szCs w:val="24"/>
        </w:rPr>
      </w:pPr>
      <w:r w:rsidRPr="00AC5CFF">
        <w:rPr>
          <w:rFonts w:ascii="Arial" w:hAnsi="Arial" w:cs="Arial"/>
          <w:b/>
          <w:bCs/>
          <w:sz w:val="24"/>
          <w:szCs w:val="24"/>
        </w:rPr>
        <w:t>Title:</w:t>
      </w:r>
      <w:r w:rsidRPr="00AC5CFF">
        <w:rPr>
          <w:rFonts w:ascii="Arial" w:hAnsi="Arial" w:cs="Arial"/>
          <w:b/>
          <w:bCs/>
          <w:sz w:val="24"/>
        </w:rPr>
        <w:tab/>
      </w:r>
      <w:r w:rsidR="00E049AA" w:rsidRPr="00AC5CFF">
        <w:rPr>
          <w:rFonts w:ascii="Arial" w:hAnsi="Arial" w:cs="Arial"/>
          <w:b/>
          <w:bCs/>
          <w:sz w:val="24"/>
        </w:rPr>
        <w:t>Transport block processing for PUSCH coverage enhancements</w:t>
      </w:r>
    </w:p>
    <w:p w14:paraId="30E02944" w14:textId="60B6B0C7" w:rsidR="0034111C" w:rsidRPr="00AC5CFF" w:rsidRDefault="0034111C" w:rsidP="00CF1B6F">
      <w:pPr>
        <w:jc w:val="both"/>
        <w:rPr>
          <w:rFonts w:ascii="Arial" w:hAnsi="Arial" w:cs="Arial"/>
          <w:b/>
          <w:bCs/>
          <w:sz w:val="24"/>
          <w:szCs w:val="24"/>
        </w:rPr>
      </w:pPr>
      <w:r w:rsidRPr="00AC5CFF">
        <w:rPr>
          <w:rFonts w:ascii="Arial" w:hAnsi="Arial" w:cs="Arial"/>
          <w:b/>
          <w:bCs/>
          <w:sz w:val="24"/>
          <w:szCs w:val="24"/>
        </w:rPr>
        <w:t xml:space="preserve">Document </w:t>
      </w:r>
      <w:r w:rsidR="3E61DC49" w:rsidRPr="00AC5CFF">
        <w:rPr>
          <w:rFonts w:ascii="Arial" w:hAnsi="Arial" w:cs="Arial"/>
          <w:b/>
          <w:bCs/>
          <w:sz w:val="24"/>
          <w:szCs w:val="24"/>
        </w:rPr>
        <w:t>for:</w:t>
      </w:r>
      <w:r w:rsidRPr="00AC5CFF">
        <w:rPr>
          <w:rFonts w:ascii="Arial" w:hAnsi="Arial" w:cs="Arial"/>
          <w:b/>
          <w:bCs/>
          <w:sz w:val="24"/>
        </w:rPr>
        <w:tab/>
      </w:r>
      <w:r w:rsidR="00220615" w:rsidRPr="00AC5CFF">
        <w:rPr>
          <w:rFonts w:ascii="Arial" w:hAnsi="Arial" w:cs="Arial"/>
          <w:b/>
          <w:bCs/>
          <w:sz w:val="24"/>
        </w:rPr>
        <w:tab/>
      </w:r>
      <w:r w:rsidRPr="00AC5CFF">
        <w:rPr>
          <w:rFonts w:ascii="Arial" w:hAnsi="Arial" w:cs="Arial"/>
          <w:b/>
          <w:bCs/>
          <w:sz w:val="24"/>
          <w:szCs w:val="24"/>
        </w:rPr>
        <w:t>Discussion and Decision</w:t>
      </w:r>
    </w:p>
    <w:p w14:paraId="7CF7938E" w14:textId="7E19F756" w:rsidR="00ED1327" w:rsidRPr="00AC5CFF" w:rsidRDefault="00EE7FA7" w:rsidP="00CF1B6F">
      <w:pPr>
        <w:pStyle w:val="Heading1"/>
        <w:jc w:val="both"/>
        <w:rPr>
          <w:lang w:val="en-US"/>
        </w:rPr>
      </w:pPr>
      <w:r w:rsidRPr="00AC5CFF">
        <w:rPr>
          <w:lang w:val="en-US"/>
        </w:rPr>
        <w:t>Introduction</w:t>
      </w:r>
    </w:p>
    <w:p w14:paraId="5579D159" w14:textId="3460F3B5" w:rsidR="0077756B" w:rsidRPr="00AC5CFF" w:rsidRDefault="0077756B" w:rsidP="00CF1B6F">
      <w:pPr>
        <w:spacing w:after="120" w:line="276" w:lineRule="auto"/>
        <w:jc w:val="both"/>
        <w:rPr>
          <w:szCs w:val="22"/>
        </w:rPr>
      </w:pPr>
      <w:bookmarkStart w:id="1" w:name="_Hlk510705081"/>
      <w:r w:rsidRPr="00AC5CFF">
        <w:rPr>
          <w:szCs w:val="22"/>
        </w:rPr>
        <w:t>The following can be noted from the work item description (WID) for Rel-17 coverage enhancement</w:t>
      </w:r>
      <w:r w:rsidR="00340A9C" w:rsidRPr="00AC5CFF">
        <w:rPr>
          <w:szCs w:val="22"/>
        </w:rPr>
        <w:t xml:space="preserve"> </w:t>
      </w:r>
      <w:r w:rsidR="00340A9C" w:rsidRPr="00AC5CFF">
        <w:rPr>
          <w:szCs w:val="22"/>
        </w:rPr>
        <w:fldChar w:fldCharType="begin"/>
      </w:r>
      <w:r w:rsidR="00340A9C" w:rsidRPr="00AC5CFF">
        <w:rPr>
          <w:szCs w:val="22"/>
        </w:rPr>
        <w:instrText xml:space="preserve"> REF _Ref68078831 \n \h </w:instrText>
      </w:r>
      <w:r w:rsidR="00BC12F5" w:rsidRPr="00AC5CFF">
        <w:rPr>
          <w:szCs w:val="22"/>
        </w:rPr>
        <w:instrText xml:space="preserve"> \* MERGEFORMAT </w:instrText>
      </w:r>
      <w:r w:rsidR="00340A9C" w:rsidRPr="00AC5CFF">
        <w:rPr>
          <w:szCs w:val="22"/>
        </w:rPr>
      </w:r>
      <w:r w:rsidR="00340A9C" w:rsidRPr="00AC5CFF">
        <w:rPr>
          <w:szCs w:val="22"/>
        </w:rPr>
        <w:fldChar w:fldCharType="separate"/>
      </w:r>
      <w:r w:rsidR="001D139F">
        <w:rPr>
          <w:szCs w:val="22"/>
        </w:rPr>
        <w:t>[1]</w:t>
      </w:r>
      <w:r w:rsidR="00340A9C" w:rsidRPr="00AC5CFF">
        <w:rPr>
          <w:szCs w:val="22"/>
        </w:rPr>
        <w:fldChar w:fldCharType="end"/>
      </w:r>
      <w:r w:rsidRPr="00AC5CFF">
        <w:rPr>
          <w:szCs w:val="22"/>
        </w:rPr>
        <w:t>:</w:t>
      </w:r>
    </w:p>
    <w:p w14:paraId="3D612E41" w14:textId="77777777" w:rsidR="0077756B" w:rsidRPr="00AC5CFF" w:rsidRDefault="0077756B" w:rsidP="00372F8B">
      <w:pPr>
        <w:numPr>
          <w:ilvl w:val="1"/>
          <w:numId w:val="5"/>
        </w:numPr>
        <w:overflowPunct/>
        <w:autoSpaceDE/>
        <w:autoSpaceDN/>
        <w:adjustRightInd/>
        <w:spacing w:after="0" w:line="276" w:lineRule="auto"/>
        <w:ind w:hanging="357"/>
        <w:contextualSpacing/>
        <w:jc w:val="both"/>
        <w:textAlignment w:val="auto"/>
        <w:rPr>
          <w:i/>
          <w:iCs/>
          <w:szCs w:val="22"/>
        </w:rPr>
      </w:pPr>
      <w:r w:rsidRPr="00AC5CFF">
        <w:rPr>
          <w:i/>
          <w:iCs/>
          <w:szCs w:val="22"/>
        </w:rPr>
        <w:t>Specify mechanism(s) to support TB processing over multi-slot PUSCH [RAN1]</w:t>
      </w:r>
    </w:p>
    <w:p w14:paraId="5438552B" w14:textId="77777777" w:rsidR="0077756B" w:rsidRPr="00AC5CFF" w:rsidRDefault="0077756B" w:rsidP="00372F8B">
      <w:pPr>
        <w:numPr>
          <w:ilvl w:val="2"/>
          <w:numId w:val="5"/>
        </w:numPr>
        <w:overflowPunct/>
        <w:autoSpaceDE/>
        <w:autoSpaceDN/>
        <w:adjustRightInd/>
        <w:spacing w:after="0" w:line="276" w:lineRule="auto"/>
        <w:contextualSpacing/>
        <w:jc w:val="both"/>
        <w:textAlignment w:val="auto"/>
        <w:rPr>
          <w:i/>
          <w:iCs/>
          <w:szCs w:val="22"/>
        </w:rPr>
      </w:pPr>
      <w:r w:rsidRPr="00AC5CFF">
        <w:rPr>
          <w:i/>
          <w:iCs/>
          <w:szCs w:val="22"/>
        </w:rPr>
        <w:t xml:space="preserve">TBS determined based on multiple slots and transmitted over multiple slots. </w:t>
      </w:r>
    </w:p>
    <w:p w14:paraId="10283F7F" w14:textId="275BD0F5" w:rsidR="0077756B" w:rsidRPr="00AC5CFF" w:rsidRDefault="00276203" w:rsidP="00CF1B6F">
      <w:pPr>
        <w:spacing w:before="180" w:line="276" w:lineRule="auto"/>
        <w:jc w:val="both"/>
        <w:rPr>
          <w:szCs w:val="22"/>
        </w:rPr>
      </w:pPr>
      <w:r w:rsidRPr="00AC5CFF">
        <w:rPr>
          <w:szCs w:val="22"/>
        </w:rPr>
        <w:t xml:space="preserve">As mentioned in the WID, this new feature enables the transmission of a transport block (TB) over multiple slots (referred to as </w:t>
      </w:r>
      <w:proofErr w:type="spellStart"/>
      <w:r w:rsidRPr="00AC5CFF">
        <w:rPr>
          <w:szCs w:val="22"/>
        </w:rPr>
        <w:t>TBoMS</w:t>
      </w:r>
      <w:proofErr w:type="spellEnd"/>
      <w:r w:rsidRPr="00AC5CFF">
        <w:rPr>
          <w:szCs w:val="22"/>
        </w:rPr>
        <w:t xml:space="preserve">), wherein the transport block size (TBS) is determined based on the resource across multiple slots. </w:t>
      </w:r>
      <w:r w:rsidR="00483DA4" w:rsidRPr="00AC5CFF">
        <w:rPr>
          <w:szCs w:val="22"/>
        </w:rPr>
        <w:t>T</w:t>
      </w:r>
      <w:r w:rsidR="0077756B" w:rsidRPr="00AC5CFF">
        <w:rPr>
          <w:szCs w:val="22"/>
        </w:rPr>
        <w:t>his document</w:t>
      </w:r>
      <w:r w:rsidR="00483DA4" w:rsidRPr="00AC5CFF">
        <w:rPr>
          <w:szCs w:val="22"/>
        </w:rPr>
        <w:t xml:space="preserve"> discusses the options identified in RAN1#104-</w:t>
      </w:r>
      <w:r w:rsidR="00B92830">
        <w:rPr>
          <w:szCs w:val="22"/>
        </w:rPr>
        <w:t>bis-</w:t>
      </w:r>
      <w:r w:rsidR="00483DA4" w:rsidRPr="00AC5CFF">
        <w:rPr>
          <w:szCs w:val="22"/>
        </w:rPr>
        <w:t>e meeting,</w:t>
      </w:r>
      <w:r w:rsidR="0077756B" w:rsidRPr="00AC5CFF">
        <w:rPr>
          <w:szCs w:val="22"/>
        </w:rPr>
        <w:t xml:space="preserve"> potential</w:t>
      </w:r>
      <w:r w:rsidR="00483DA4" w:rsidRPr="00AC5CFF">
        <w:rPr>
          <w:szCs w:val="22"/>
        </w:rPr>
        <w:t xml:space="preserve"> open</w:t>
      </w:r>
      <w:r w:rsidR="0077756B" w:rsidRPr="00AC5CFF">
        <w:rPr>
          <w:szCs w:val="22"/>
        </w:rPr>
        <w:t xml:space="preserve"> issues and the associated specification works for specifying this new feature in Rel-17.</w:t>
      </w:r>
    </w:p>
    <w:p w14:paraId="3C7F0890" w14:textId="71E3B980" w:rsidR="004D434C" w:rsidRPr="00AC5CFF" w:rsidRDefault="007820D0" w:rsidP="004D434C">
      <w:pPr>
        <w:pStyle w:val="Heading1"/>
        <w:spacing w:before="0" w:after="120" w:line="276" w:lineRule="auto"/>
        <w:contextualSpacing/>
        <w:jc w:val="both"/>
        <w:rPr>
          <w:lang w:val="en-US"/>
        </w:rPr>
      </w:pPr>
      <w:r w:rsidRPr="00AC5CFF">
        <w:rPr>
          <w:lang w:val="en-US"/>
        </w:rPr>
        <w:t>Discussion</w:t>
      </w:r>
    </w:p>
    <w:p w14:paraId="1522028F" w14:textId="5D87F9E3" w:rsidR="00F101AF" w:rsidRPr="00AC5CFF" w:rsidRDefault="00F101AF" w:rsidP="00CF1B6F">
      <w:pPr>
        <w:pStyle w:val="Heading2"/>
        <w:spacing w:before="0" w:after="120" w:line="276" w:lineRule="auto"/>
        <w:contextualSpacing/>
        <w:jc w:val="both"/>
        <w:rPr>
          <w:lang w:val="en-US"/>
        </w:rPr>
      </w:pPr>
      <w:r w:rsidRPr="00AC5CFF">
        <w:rPr>
          <w:lang w:val="en-US"/>
        </w:rPr>
        <w:t xml:space="preserve">Definition of a single </w:t>
      </w:r>
      <w:proofErr w:type="spellStart"/>
      <w:r w:rsidRPr="00AC5CFF">
        <w:rPr>
          <w:lang w:val="en-US"/>
        </w:rPr>
        <w:t>TBoMS</w:t>
      </w:r>
      <w:proofErr w:type="spellEnd"/>
    </w:p>
    <w:p w14:paraId="448A5148" w14:textId="051981E3" w:rsidR="00372F8B" w:rsidRPr="00AC5CFF" w:rsidRDefault="0052733F" w:rsidP="00372F8B">
      <w:r w:rsidRPr="00AC5CFF">
        <w:t>In RAN1#104-bis-e meeting, the following agreements were made:</w:t>
      </w:r>
    </w:p>
    <w:tbl>
      <w:tblPr>
        <w:tblStyle w:val="TableGrid"/>
        <w:tblW w:w="0" w:type="auto"/>
        <w:tblLook w:val="04A0" w:firstRow="1" w:lastRow="0" w:firstColumn="1" w:lastColumn="0" w:noHBand="0" w:noVBand="1"/>
      </w:tblPr>
      <w:tblGrid>
        <w:gridCol w:w="9629"/>
      </w:tblGrid>
      <w:tr w:rsidR="00372F8B" w:rsidRPr="00AC5CFF" w14:paraId="7649E061" w14:textId="77777777" w:rsidTr="00372F8B">
        <w:tc>
          <w:tcPr>
            <w:tcW w:w="9629" w:type="dxa"/>
          </w:tcPr>
          <w:p w14:paraId="28D17FED" w14:textId="77777777" w:rsidR="00372F8B" w:rsidRPr="00AC5CFF" w:rsidRDefault="00372F8B" w:rsidP="00372F8B">
            <w:pPr>
              <w:overflowPunct/>
              <w:autoSpaceDE/>
              <w:autoSpaceDN/>
              <w:adjustRightInd/>
              <w:spacing w:after="120" w:line="216" w:lineRule="auto"/>
              <w:textAlignment w:val="auto"/>
              <w:rPr>
                <w:rFonts w:eastAsia="Times New Roman"/>
                <w:sz w:val="12"/>
                <w:szCs w:val="12"/>
              </w:rPr>
            </w:pPr>
            <w:r w:rsidRPr="00AC5CFF">
              <w:rPr>
                <w:rFonts w:ascii="Times" w:eastAsia="Batang" w:hAnsi="Times"/>
                <w:color w:val="001135"/>
                <w:kern w:val="24"/>
                <w:szCs w:val="16"/>
                <w:highlight w:val="green"/>
              </w:rPr>
              <w:t>Agreement:</w:t>
            </w:r>
          </w:p>
          <w:p w14:paraId="08257BB2" w14:textId="77777777" w:rsidR="00372F8B" w:rsidRPr="00AC5CFF" w:rsidRDefault="00372F8B" w:rsidP="00372F8B">
            <w:pPr>
              <w:overflowPunct/>
              <w:autoSpaceDE/>
              <w:autoSpaceDN/>
              <w:adjustRightInd/>
              <w:spacing w:after="120" w:line="216" w:lineRule="auto"/>
              <w:textAlignment w:val="auto"/>
              <w:rPr>
                <w:rFonts w:eastAsia="Times New Roman"/>
                <w:sz w:val="12"/>
                <w:szCs w:val="12"/>
              </w:rPr>
            </w:pPr>
            <w:r w:rsidRPr="00AC5CFF">
              <w:rPr>
                <w:rFonts w:ascii="Times" w:eastAsia="Batang" w:hAnsi="Times"/>
                <w:color w:val="001135"/>
                <w:kern w:val="24"/>
                <w:szCs w:val="16"/>
              </w:rPr>
              <w:t xml:space="preserve">Non-consecutive physical slots for UL transmission can be used to transmit </w:t>
            </w:r>
            <w:proofErr w:type="spellStart"/>
            <w:r w:rsidRPr="00AC5CFF">
              <w:rPr>
                <w:rFonts w:ascii="Times" w:eastAsia="Batang" w:hAnsi="Times"/>
                <w:color w:val="001135"/>
                <w:kern w:val="24"/>
                <w:szCs w:val="16"/>
              </w:rPr>
              <w:t>TBoMS</w:t>
            </w:r>
            <w:proofErr w:type="spellEnd"/>
            <w:r w:rsidRPr="00AC5CFF">
              <w:rPr>
                <w:rFonts w:ascii="Times" w:eastAsia="Batang" w:hAnsi="Times"/>
                <w:color w:val="001135"/>
                <w:kern w:val="24"/>
                <w:szCs w:val="16"/>
              </w:rPr>
              <w:t xml:space="preserve"> at least for unpaired spectrum.</w:t>
            </w:r>
          </w:p>
          <w:p w14:paraId="210711EA" w14:textId="77777777" w:rsidR="00372F8B" w:rsidRPr="00AC5CFF" w:rsidRDefault="00372F8B" w:rsidP="00372F8B">
            <w:pPr>
              <w:numPr>
                <w:ilvl w:val="0"/>
                <w:numId w:val="16"/>
              </w:numPr>
              <w:overflowPunct/>
              <w:autoSpaceDE/>
              <w:autoSpaceDN/>
              <w:adjustRightInd/>
              <w:spacing w:after="120" w:line="216" w:lineRule="auto"/>
              <w:ind w:left="1267"/>
              <w:contextualSpacing/>
              <w:textAlignment w:val="auto"/>
              <w:rPr>
                <w:rFonts w:eastAsia="Times New Roman"/>
                <w:sz w:val="16"/>
                <w:szCs w:val="12"/>
              </w:rPr>
            </w:pPr>
            <w:r w:rsidRPr="00AC5CFF">
              <w:rPr>
                <w:rFonts w:ascii="Times" w:eastAsia="Batang" w:hAnsi="Times"/>
                <w:color w:val="001135"/>
                <w:kern w:val="24"/>
                <w:szCs w:val="16"/>
              </w:rPr>
              <w:t xml:space="preserve">How </w:t>
            </w:r>
            <w:proofErr w:type="spellStart"/>
            <w:r w:rsidRPr="00AC5CFF">
              <w:rPr>
                <w:rFonts w:ascii="Times" w:eastAsia="Batang" w:hAnsi="Times"/>
                <w:color w:val="001135"/>
                <w:kern w:val="24"/>
                <w:szCs w:val="16"/>
              </w:rPr>
              <w:t>TBoMS</w:t>
            </w:r>
            <w:proofErr w:type="spellEnd"/>
            <w:r w:rsidRPr="00AC5CFF">
              <w:rPr>
                <w:rFonts w:ascii="Times" w:eastAsia="Batang" w:hAnsi="Times"/>
                <w:color w:val="001135"/>
                <w:kern w:val="24"/>
                <w:szCs w:val="16"/>
              </w:rPr>
              <w:t xml:space="preserve"> is transmitted over non-consecutive physical slots for UL transmission for unpaired spectrum is to be discussed further. </w:t>
            </w:r>
          </w:p>
          <w:p w14:paraId="48E78E46" w14:textId="174E2A64" w:rsidR="00372F8B" w:rsidRPr="00AC5CFF" w:rsidRDefault="00372F8B" w:rsidP="00372F8B">
            <w:pPr>
              <w:numPr>
                <w:ilvl w:val="0"/>
                <w:numId w:val="16"/>
              </w:numPr>
              <w:overflowPunct/>
              <w:autoSpaceDE/>
              <w:autoSpaceDN/>
              <w:adjustRightInd/>
              <w:spacing w:after="120" w:line="216" w:lineRule="auto"/>
              <w:ind w:left="1267"/>
              <w:contextualSpacing/>
              <w:textAlignment w:val="auto"/>
              <w:rPr>
                <w:rFonts w:eastAsia="Times New Roman"/>
                <w:sz w:val="32"/>
                <w:szCs w:val="24"/>
              </w:rPr>
            </w:pPr>
            <w:r w:rsidRPr="00AC5CFF">
              <w:rPr>
                <w:rFonts w:ascii="Times" w:eastAsia="Batang" w:hAnsi="Times"/>
                <w:color w:val="001135"/>
                <w:kern w:val="24"/>
                <w:szCs w:val="16"/>
              </w:rPr>
              <w:t xml:space="preserve">Whether and how non-consecutive physical slots for UL transmission can be used to transmit </w:t>
            </w:r>
            <w:proofErr w:type="spellStart"/>
            <w:r w:rsidRPr="00AC5CFF">
              <w:rPr>
                <w:rFonts w:ascii="Times" w:eastAsia="Batang" w:hAnsi="Times"/>
                <w:color w:val="001135"/>
                <w:kern w:val="24"/>
                <w:szCs w:val="16"/>
              </w:rPr>
              <w:t>TBoMS</w:t>
            </w:r>
            <w:proofErr w:type="spellEnd"/>
            <w:r w:rsidRPr="00AC5CFF">
              <w:rPr>
                <w:rFonts w:ascii="Times" w:eastAsia="Batang" w:hAnsi="Times"/>
                <w:color w:val="001135"/>
                <w:kern w:val="24"/>
                <w:szCs w:val="16"/>
              </w:rPr>
              <w:t xml:space="preserve"> for paired spectrum and SUL band as well, is to be discussed further.</w:t>
            </w:r>
          </w:p>
        </w:tc>
      </w:tr>
    </w:tbl>
    <w:p w14:paraId="4F8FD717" w14:textId="78621F21" w:rsidR="00F101AF" w:rsidRPr="00AC5CFF" w:rsidRDefault="00F101AF" w:rsidP="00F101AF"/>
    <w:tbl>
      <w:tblPr>
        <w:tblStyle w:val="TableGrid"/>
        <w:tblW w:w="0" w:type="auto"/>
        <w:tblLook w:val="04A0" w:firstRow="1" w:lastRow="0" w:firstColumn="1" w:lastColumn="0" w:noHBand="0" w:noVBand="1"/>
      </w:tblPr>
      <w:tblGrid>
        <w:gridCol w:w="9629"/>
      </w:tblGrid>
      <w:tr w:rsidR="00372F8B" w:rsidRPr="00AC5CFF" w14:paraId="066E33E2" w14:textId="77777777" w:rsidTr="00372F8B">
        <w:tc>
          <w:tcPr>
            <w:tcW w:w="9629" w:type="dxa"/>
          </w:tcPr>
          <w:p w14:paraId="0790E33D" w14:textId="77777777" w:rsidR="00372F8B" w:rsidRPr="00AC5CFF" w:rsidRDefault="00372F8B" w:rsidP="00372F8B">
            <w:pPr>
              <w:overflowPunct/>
              <w:autoSpaceDE/>
              <w:autoSpaceDN/>
              <w:adjustRightInd/>
              <w:spacing w:after="120" w:line="216" w:lineRule="auto"/>
              <w:jc w:val="both"/>
              <w:textAlignment w:val="auto"/>
              <w:rPr>
                <w:rFonts w:eastAsia="Times New Roman"/>
              </w:rPr>
            </w:pPr>
            <w:r w:rsidRPr="00AC5CFF">
              <w:rPr>
                <w:rFonts w:eastAsia="Batang"/>
                <w:color w:val="001135"/>
                <w:kern w:val="24"/>
                <w:highlight w:val="darkYellow"/>
              </w:rPr>
              <w:t>Working Assumption</w:t>
            </w:r>
          </w:p>
          <w:p w14:paraId="5C6A5813" w14:textId="77777777" w:rsidR="00372F8B" w:rsidRPr="00AC5CFF" w:rsidRDefault="00372F8B" w:rsidP="00372F8B">
            <w:pPr>
              <w:overflowPunct/>
              <w:autoSpaceDE/>
              <w:autoSpaceDN/>
              <w:adjustRightInd/>
              <w:spacing w:after="120" w:line="252" w:lineRule="auto"/>
              <w:jc w:val="both"/>
              <w:textAlignment w:val="auto"/>
              <w:rPr>
                <w:rFonts w:eastAsia="Times New Roman"/>
              </w:rPr>
            </w:pPr>
            <w:r w:rsidRPr="00AC5CFF">
              <w:rPr>
                <w:rFonts w:eastAsia="Batang"/>
                <w:color w:val="000000"/>
                <w:kern w:val="24"/>
              </w:rPr>
              <w:t xml:space="preserve">The concept of transmission occasion for </w:t>
            </w:r>
            <w:proofErr w:type="spellStart"/>
            <w:r w:rsidRPr="00AC5CFF">
              <w:rPr>
                <w:rFonts w:eastAsia="Batang"/>
                <w:color w:val="000000"/>
                <w:kern w:val="24"/>
              </w:rPr>
              <w:t>TBoMS</w:t>
            </w:r>
            <w:proofErr w:type="spellEnd"/>
            <w:r w:rsidRPr="00AC5CFF">
              <w:rPr>
                <w:rFonts w:eastAsia="Batang"/>
                <w:color w:val="000000"/>
                <w:kern w:val="24"/>
              </w:rPr>
              <w:t xml:space="preserve"> (TOT) is utilized for the purpose of discussion, where a TOT is constituted of time domain resources which </w:t>
            </w:r>
            <w:r w:rsidRPr="00AC5CFF">
              <w:rPr>
                <w:rFonts w:eastAsia="Batang"/>
                <w:color w:val="001135"/>
                <w:kern w:val="24"/>
              </w:rPr>
              <w:t>may or may not</w:t>
            </w:r>
            <w:r w:rsidRPr="00AC5CFF">
              <w:rPr>
                <w:rFonts w:eastAsia="Batang"/>
                <w:color w:val="000000"/>
                <w:kern w:val="24"/>
              </w:rPr>
              <w:t xml:space="preserve"> span multiple slots</w:t>
            </w:r>
          </w:p>
          <w:p w14:paraId="76C1C497" w14:textId="77777777" w:rsidR="00372F8B" w:rsidRPr="00AC5CFF" w:rsidRDefault="00372F8B" w:rsidP="00372F8B">
            <w:pPr>
              <w:numPr>
                <w:ilvl w:val="0"/>
                <w:numId w:val="17"/>
              </w:numPr>
              <w:overflowPunct/>
              <w:autoSpaceDE/>
              <w:autoSpaceDN/>
              <w:adjustRightInd/>
              <w:spacing w:line="252" w:lineRule="auto"/>
              <w:ind w:left="1267"/>
              <w:contextualSpacing/>
              <w:textAlignment w:val="auto"/>
              <w:rPr>
                <w:rFonts w:eastAsia="Times New Roman"/>
              </w:rPr>
            </w:pPr>
            <w:r w:rsidRPr="00AC5CFF">
              <w:rPr>
                <w:rFonts w:eastAsia="Batang"/>
                <w:color w:val="000000"/>
                <w:kern w:val="24"/>
              </w:rPr>
              <w:t>FFS: details, whether multiple slots which constitute a TOT are consecutive or non-consecutive physical slots for UL transmissions</w:t>
            </w:r>
          </w:p>
          <w:p w14:paraId="029FC015" w14:textId="77777777" w:rsidR="00372F8B" w:rsidRPr="00AC5CFF" w:rsidRDefault="00372F8B" w:rsidP="00372F8B">
            <w:pPr>
              <w:numPr>
                <w:ilvl w:val="0"/>
                <w:numId w:val="17"/>
              </w:numPr>
              <w:overflowPunct/>
              <w:autoSpaceDE/>
              <w:autoSpaceDN/>
              <w:adjustRightInd/>
              <w:spacing w:after="120" w:line="252" w:lineRule="auto"/>
              <w:ind w:left="1267"/>
              <w:contextualSpacing/>
              <w:jc w:val="both"/>
              <w:textAlignment w:val="auto"/>
              <w:rPr>
                <w:rFonts w:eastAsia="Times New Roman"/>
              </w:rPr>
            </w:pPr>
            <w:r w:rsidRPr="00AC5CFF">
              <w:rPr>
                <w:rFonts w:eastAsia="Batang"/>
                <w:color w:val="000000"/>
                <w:kern w:val="24"/>
              </w:rPr>
              <w:t xml:space="preserve">FFS: other details. </w:t>
            </w:r>
          </w:p>
          <w:p w14:paraId="48D09EF0" w14:textId="203B44BA" w:rsidR="00372F8B" w:rsidRPr="00AC5CFF" w:rsidRDefault="00372F8B" w:rsidP="00372F8B">
            <w:pPr>
              <w:numPr>
                <w:ilvl w:val="0"/>
                <w:numId w:val="17"/>
              </w:numPr>
              <w:overflowPunct/>
              <w:autoSpaceDE/>
              <w:autoSpaceDN/>
              <w:adjustRightInd/>
              <w:spacing w:after="120" w:line="252" w:lineRule="auto"/>
              <w:ind w:left="1267"/>
              <w:contextualSpacing/>
              <w:jc w:val="both"/>
              <w:textAlignment w:val="auto"/>
              <w:rPr>
                <w:rFonts w:eastAsia="Times New Roman"/>
              </w:rPr>
            </w:pPr>
            <w:r w:rsidRPr="00AC5CFF">
              <w:rPr>
                <w:rFonts w:eastAsia="Batang"/>
                <w:color w:val="000000"/>
                <w:kern w:val="24"/>
              </w:rPr>
              <w:t>FFS: whether such concept will be specified or not.</w:t>
            </w:r>
          </w:p>
        </w:tc>
      </w:tr>
    </w:tbl>
    <w:p w14:paraId="67512049" w14:textId="0D8DF4B5" w:rsidR="00372F8B" w:rsidRPr="00AC5CFF" w:rsidRDefault="00372F8B" w:rsidP="00F101AF"/>
    <w:tbl>
      <w:tblPr>
        <w:tblStyle w:val="TableGrid"/>
        <w:tblW w:w="0" w:type="auto"/>
        <w:tblLook w:val="04A0" w:firstRow="1" w:lastRow="0" w:firstColumn="1" w:lastColumn="0" w:noHBand="0" w:noVBand="1"/>
      </w:tblPr>
      <w:tblGrid>
        <w:gridCol w:w="9629"/>
      </w:tblGrid>
      <w:tr w:rsidR="00372F8B" w:rsidRPr="00AC5CFF" w14:paraId="16E0A07B" w14:textId="77777777" w:rsidTr="00372F8B">
        <w:tc>
          <w:tcPr>
            <w:tcW w:w="9629" w:type="dxa"/>
          </w:tcPr>
          <w:p w14:paraId="3545ABA6" w14:textId="77777777" w:rsidR="00372F8B" w:rsidRPr="00AC5CFF" w:rsidRDefault="00372F8B" w:rsidP="00372F8B">
            <w:pPr>
              <w:overflowPunct/>
              <w:autoSpaceDE/>
              <w:autoSpaceDN/>
              <w:adjustRightInd/>
              <w:spacing w:after="120" w:line="216" w:lineRule="auto"/>
              <w:jc w:val="both"/>
              <w:textAlignment w:val="auto"/>
              <w:rPr>
                <w:rFonts w:eastAsia="Times New Roman"/>
                <w:sz w:val="24"/>
                <w:szCs w:val="24"/>
              </w:rPr>
            </w:pPr>
            <w:r w:rsidRPr="00AC5CFF">
              <w:rPr>
                <w:rFonts w:ascii="Times" w:eastAsia="Batang" w:hAnsi="Times"/>
                <w:color w:val="001135"/>
                <w:kern w:val="24"/>
                <w:highlight w:val="green"/>
              </w:rPr>
              <w:t>Agreements</w:t>
            </w:r>
            <w:r w:rsidRPr="00AC5CFF">
              <w:rPr>
                <w:rFonts w:ascii="Times" w:eastAsia="Batang" w:hAnsi="Times"/>
                <w:b/>
                <w:bCs/>
                <w:color w:val="001135"/>
                <w:kern w:val="24"/>
              </w:rPr>
              <w:t>:</w:t>
            </w:r>
          </w:p>
          <w:p w14:paraId="4CD6DB0E" w14:textId="77777777" w:rsidR="00372F8B" w:rsidRPr="00AC5CFF" w:rsidRDefault="00372F8B" w:rsidP="00372F8B">
            <w:pPr>
              <w:overflowPunct/>
              <w:autoSpaceDE/>
              <w:autoSpaceDN/>
              <w:adjustRightInd/>
              <w:spacing w:after="120" w:line="216" w:lineRule="auto"/>
              <w:jc w:val="both"/>
              <w:textAlignment w:val="auto"/>
              <w:rPr>
                <w:rFonts w:eastAsia="Times New Roman"/>
                <w:sz w:val="24"/>
                <w:szCs w:val="24"/>
              </w:rPr>
            </w:pPr>
            <w:r w:rsidRPr="00AC5CFF">
              <w:rPr>
                <w:rFonts w:ascii="Times" w:eastAsia="Batang" w:hAnsi="Times"/>
                <w:color w:val="001135"/>
                <w:kern w:val="24"/>
              </w:rPr>
              <w:t xml:space="preserve">For the definition </w:t>
            </w:r>
            <w:r w:rsidRPr="00AC5CFF">
              <w:rPr>
                <w:rFonts w:ascii="Times" w:eastAsia="Batang" w:hAnsi="Times"/>
                <w:kern w:val="24"/>
              </w:rPr>
              <w:t xml:space="preserve">of a single </w:t>
            </w:r>
            <w:proofErr w:type="spellStart"/>
            <w:r w:rsidRPr="00AC5CFF">
              <w:rPr>
                <w:rFonts w:ascii="Times" w:eastAsia="Batang" w:hAnsi="Times"/>
                <w:kern w:val="24"/>
              </w:rPr>
              <w:t>TBoMS</w:t>
            </w:r>
            <w:proofErr w:type="spellEnd"/>
            <w:r w:rsidRPr="00AC5CFF">
              <w:rPr>
                <w:rFonts w:ascii="Times" w:eastAsia="Batang" w:hAnsi="Times"/>
                <w:kern w:val="24"/>
              </w:rPr>
              <w:t xml:space="preserve">, </w:t>
            </w:r>
            <w:r w:rsidRPr="00AC5CFF">
              <w:rPr>
                <w:rFonts w:ascii="Times" w:eastAsia="Batang" w:hAnsi="Times"/>
                <w:color w:val="001135"/>
                <w:kern w:val="24"/>
              </w:rPr>
              <w:t>down select among the following options:</w:t>
            </w:r>
          </w:p>
          <w:p w14:paraId="699E7ED0" w14:textId="77777777" w:rsidR="00372F8B" w:rsidRPr="00AC5CFF" w:rsidRDefault="00372F8B" w:rsidP="00AF4490">
            <w:pPr>
              <w:pStyle w:val="ListParagraph"/>
              <w:rPr>
                <w:lang w:val="en-US"/>
              </w:rPr>
            </w:pPr>
            <w:r w:rsidRPr="00AC5CFF">
              <w:rPr>
                <w:b/>
                <w:bCs/>
                <w:lang w:val="en-US"/>
              </w:rPr>
              <w:t>Option 1</w:t>
            </w:r>
            <w:r w:rsidRPr="00AC5CFF">
              <w:rPr>
                <w:lang w:val="en-US"/>
              </w:rPr>
              <w:t xml:space="preserve">: Only one TOT is determined for a </w:t>
            </w:r>
            <w:proofErr w:type="spellStart"/>
            <w:r w:rsidRPr="00AC5CFF">
              <w:rPr>
                <w:lang w:val="en-US"/>
              </w:rPr>
              <w:t>TBoMS</w:t>
            </w:r>
            <w:proofErr w:type="spellEnd"/>
            <w:r w:rsidRPr="00AC5CFF">
              <w:rPr>
                <w:lang w:val="en-US"/>
              </w:rPr>
              <w:t xml:space="preserve">. The TB is transmitted on the TOT using a single RV. </w:t>
            </w:r>
          </w:p>
          <w:p w14:paraId="0073E81A" w14:textId="77777777" w:rsidR="00372F8B" w:rsidRPr="00AC5CFF" w:rsidRDefault="00372F8B" w:rsidP="00AF4490">
            <w:pPr>
              <w:pStyle w:val="ListParagraph"/>
              <w:numPr>
                <w:ilvl w:val="2"/>
                <w:numId w:val="28"/>
              </w:numPr>
              <w:rPr>
                <w:lang w:val="en-US"/>
              </w:rPr>
            </w:pPr>
            <w:r w:rsidRPr="00AC5CFF">
              <w:rPr>
                <w:lang w:val="en-US"/>
              </w:rPr>
              <w:t>FFS: whether and how the single RV is rate matched across the TOT, e.g., continuous rate-matching across the TOT, rate matched for each slot and so on.</w:t>
            </w:r>
          </w:p>
          <w:p w14:paraId="799BEE8E" w14:textId="77777777" w:rsidR="00372F8B" w:rsidRPr="00AC5CFF" w:rsidRDefault="00372F8B" w:rsidP="00AF4490">
            <w:pPr>
              <w:pStyle w:val="ListParagraph"/>
              <w:rPr>
                <w:lang w:val="en-US"/>
              </w:rPr>
            </w:pPr>
            <w:r w:rsidRPr="00AC5CFF">
              <w:rPr>
                <w:b/>
                <w:bCs/>
                <w:lang w:val="en-US"/>
              </w:rPr>
              <w:t>Option 2</w:t>
            </w:r>
            <w:r w:rsidRPr="00AC5CFF">
              <w:rPr>
                <w:lang w:val="en-US"/>
              </w:rPr>
              <w:t xml:space="preserve">: Only one TOT is determined for a </w:t>
            </w:r>
            <w:proofErr w:type="spellStart"/>
            <w:r w:rsidRPr="00AC5CFF">
              <w:rPr>
                <w:lang w:val="en-US"/>
              </w:rPr>
              <w:t>TBoMS</w:t>
            </w:r>
            <w:proofErr w:type="spellEnd"/>
            <w:r w:rsidRPr="00AC5CFF">
              <w:rPr>
                <w:lang w:val="en-US"/>
              </w:rPr>
              <w:t>. The TB is transmitted on the TOT using different RVs.</w:t>
            </w:r>
          </w:p>
          <w:p w14:paraId="6E1BB7DE" w14:textId="77777777" w:rsidR="00372F8B" w:rsidRPr="00AC5CFF" w:rsidRDefault="00372F8B" w:rsidP="00AF4490">
            <w:pPr>
              <w:pStyle w:val="ListParagraph"/>
              <w:numPr>
                <w:ilvl w:val="2"/>
                <w:numId w:val="28"/>
              </w:numPr>
              <w:rPr>
                <w:lang w:val="en-US"/>
              </w:rPr>
            </w:pPr>
            <w:r w:rsidRPr="00AC5CFF">
              <w:rPr>
                <w:lang w:val="en-US"/>
              </w:rPr>
              <w:t xml:space="preserve">FFS: how RV index is refreshed within the TOT, e.g. after each slot boundary, at every jump between two non-contiguous resources, if any, and so on. </w:t>
            </w:r>
          </w:p>
          <w:p w14:paraId="3869B5D0" w14:textId="77777777" w:rsidR="00372F8B" w:rsidRPr="00AC5CFF" w:rsidRDefault="00372F8B" w:rsidP="00AF4490">
            <w:pPr>
              <w:pStyle w:val="ListParagraph"/>
              <w:rPr>
                <w:lang w:val="en-US"/>
              </w:rPr>
            </w:pPr>
            <w:r w:rsidRPr="00AC5CFF">
              <w:rPr>
                <w:b/>
                <w:bCs/>
                <w:lang w:val="en-US"/>
              </w:rPr>
              <w:lastRenderedPageBreak/>
              <w:t>Option 3</w:t>
            </w:r>
            <w:r w:rsidRPr="00AC5CFF">
              <w:rPr>
                <w:lang w:val="en-US"/>
              </w:rPr>
              <w:t xml:space="preserve">: Multiple TOTs are determined for a </w:t>
            </w:r>
            <w:proofErr w:type="spellStart"/>
            <w:r w:rsidRPr="00AC5CFF">
              <w:rPr>
                <w:lang w:val="en-US"/>
              </w:rPr>
              <w:t>TBoMS</w:t>
            </w:r>
            <w:proofErr w:type="spellEnd"/>
            <w:r w:rsidRPr="00AC5CFF">
              <w:rPr>
                <w:lang w:val="en-US"/>
              </w:rPr>
              <w:t xml:space="preserve">. The TB is transmitted on the multiple TOTs using a single RV. </w:t>
            </w:r>
          </w:p>
          <w:p w14:paraId="4A70B145" w14:textId="77777777" w:rsidR="00372F8B" w:rsidRPr="00AC5CFF" w:rsidRDefault="00372F8B" w:rsidP="00AF4490">
            <w:pPr>
              <w:pStyle w:val="ListParagraph"/>
              <w:numPr>
                <w:ilvl w:val="2"/>
                <w:numId w:val="28"/>
              </w:numPr>
              <w:rPr>
                <w:lang w:val="en-US"/>
              </w:rPr>
            </w:pPr>
            <w:r w:rsidRPr="00AC5CFF">
              <w:rPr>
                <w:lang w:val="en-US"/>
              </w:rPr>
              <w:t xml:space="preserve">FFS: how the single RV is rate matched across single or multiple TOTs, e.g., rate matched for each TOT, rate matched for all the TOTs, rate matched for each slot and so on. </w:t>
            </w:r>
          </w:p>
          <w:p w14:paraId="604D938F" w14:textId="77777777" w:rsidR="00372F8B" w:rsidRPr="00AC5CFF" w:rsidRDefault="00372F8B" w:rsidP="00AF4490">
            <w:pPr>
              <w:pStyle w:val="ListParagraph"/>
              <w:rPr>
                <w:lang w:val="en-US"/>
              </w:rPr>
            </w:pPr>
            <w:r w:rsidRPr="00AC5CFF">
              <w:rPr>
                <w:b/>
                <w:bCs/>
                <w:lang w:val="en-US"/>
              </w:rPr>
              <w:t>Option 4</w:t>
            </w:r>
            <w:r w:rsidRPr="00AC5CFF">
              <w:rPr>
                <w:lang w:val="en-US"/>
              </w:rPr>
              <w:t xml:space="preserve">: Multiple TOTs are determined for a </w:t>
            </w:r>
            <w:proofErr w:type="spellStart"/>
            <w:r w:rsidRPr="00AC5CFF">
              <w:rPr>
                <w:lang w:val="en-US"/>
              </w:rPr>
              <w:t>TBoMS</w:t>
            </w:r>
            <w:proofErr w:type="spellEnd"/>
            <w:r w:rsidRPr="00AC5CFF">
              <w:rPr>
                <w:lang w:val="en-US"/>
              </w:rPr>
              <w:t xml:space="preserve">. The TB is transmitted on the multiple TOTs using different RVs. </w:t>
            </w:r>
          </w:p>
          <w:p w14:paraId="1B22B995" w14:textId="77777777" w:rsidR="00372F8B" w:rsidRPr="00AC5CFF" w:rsidRDefault="00372F8B" w:rsidP="00AF4490">
            <w:pPr>
              <w:pStyle w:val="ListParagraph"/>
              <w:numPr>
                <w:ilvl w:val="2"/>
                <w:numId w:val="28"/>
              </w:numPr>
              <w:rPr>
                <w:lang w:val="en-US"/>
              </w:rPr>
            </w:pPr>
            <w:r w:rsidRPr="00AC5CFF">
              <w:rPr>
                <w:lang w:val="en-US"/>
              </w:rPr>
              <w:t xml:space="preserve">FFS: whether and how RV index is refreshed within one TOT, e.g. after each slot boundary, at every jump between two non-contiguous resources, if any, and so on. </w:t>
            </w:r>
          </w:p>
          <w:p w14:paraId="1E363A6F" w14:textId="77777777" w:rsidR="00372F8B" w:rsidRPr="00AC5CFF" w:rsidRDefault="00372F8B" w:rsidP="00AF4490">
            <w:pPr>
              <w:pStyle w:val="ListParagraph"/>
              <w:rPr>
                <w:lang w:val="en-US"/>
              </w:rPr>
            </w:pPr>
            <w:r w:rsidRPr="00AC5CFF">
              <w:rPr>
                <w:lang w:val="en-US"/>
              </w:rPr>
              <w:t xml:space="preserve">FFS: the exact TBS determination procedure. </w:t>
            </w:r>
          </w:p>
          <w:p w14:paraId="216C7BBC" w14:textId="77777777" w:rsidR="00372F8B" w:rsidRPr="00AC5CFF" w:rsidRDefault="00372F8B" w:rsidP="00AF4490">
            <w:pPr>
              <w:pStyle w:val="ListParagraph"/>
              <w:rPr>
                <w:lang w:val="en-US"/>
              </w:rPr>
            </w:pPr>
            <w:r w:rsidRPr="00AC5CFF">
              <w:rPr>
                <w:lang w:val="en-US"/>
              </w:rPr>
              <w:t xml:space="preserve">FFS: whether a single </w:t>
            </w:r>
            <w:proofErr w:type="spellStart"/>
            <w:r w:rsidRPr="00AC5CFF">
              <w:rPr>
                <w:lang w:val="en-US"/>
              </w:rPr>
              <w:t>TBoMS</w:t>
            </w:r>
            <w:proofErr w:type="spellEnd"/>
            <w:r w:rsidRPr="00AC5CFF">
              <w:rPr>
                <w:lang w:val="en-US"/>
              </w:rPr>
              <w:t xml:space="preserve"> can be repeated or not.</w:t>
            </w:r>
          </w:p>
          <w:p w14:paraId="654EB0C7" w14:textId="65027FA7" w:rsidR="00372F8B" w:rsidRPr="00AC5CFF" w:rsidRDefault="00372F8B" w:rsidP="00AF4490">
            <w:pPr>
              <w:pStyle w:val="ListParagraph"/>
              <w:rPr>
                <w:lang w:val="en-US"/>
              </w:rPr>
            </w:pPr>
            <w:r w:rsidRPr="00AC5CFF">
              <w:rPr>
                <w:lang w:val="en-US"/>
              </w:rPr>
              <w:t xml:space="preserve">FFS: other implications, e.g., power control, collision handling and so on. </w:t>
            </w:r>
          </w:p>
        </w:tc>
      </w:tr>
    </w:tbl>
    <w:p w14:paraId="7F432B76" w14:textId="65450DA0" w:rsidR="0052733F" w:rsidRPr="00AC5CFF" w:rsidRDefault="00053061" w:rsidP="00053061">
      <w:pPr>
        <w:spacing w:before="180" w:line="276" w:lineRule="auto"/>
        <w:jc w:val="both"/>
      </w:pPr>
      <w:r w:rsidRPr="00AC5CFF">
        <w:lastRenderedPageBreak/>
        <w:t xml:space="preserve">From the above agreement, time-domain resource allocation and rate-matching for a single </w:t>
      </w:r>
      <w:proofErr w:type="spellStart"/>
      <w:r w:rsidRPr="00AC5CFF">
        <w:t>TBoMS</w:t>
      </w:r>
      <w:proofErr w:type="spellEnd"/>
      <w:r w:rsidRPr="00AC5CFF">
        <w:t xml:space="preserve"> were jointly discussed. Four options were identified to cover all possible definitions of a single </w:t>
      </w:r>
      <w:proofErr w:type="spellStart"/>
      <w:r w:rsidRPr="00AC5CFF">
        <w:t>TBoMS</w:t>
      </w:r>
      <w:proofErr w:type="spellEnd"/>
      <w:r w:rsidRPr="00AC5CFF">
        <w:t xml:space="preserve">. </w:t>
      </w:r>
      <w:r w:rsidR="0052733F" w:rsidRPr="00AC5CFF">
        <w:t>Considering the heterogeneous views from companies on</w:t>
      </w:r>
      <w:r w:rsidRPr="00AC5CFF">
        <w:t xml:space="preserve"> these two important aspects, it is essential to down-select only one option among the four options so that RAN1 can have a common and unique understanding on a single </w:t>
      </w:r>
      <w:proofErr w:type="spellStart"/>
      <w:r w:rsidRPr="00AC5CFF">
        <w:t>TBoMS</w:t>
      </w:r>
      <w:proofErr w:type="spellEnd"/>
      <w:r w:rsidRPr="00AC5CFF">
        <w:t>.</w:t>
      </w:r>
    </w:p>
    <w:p w14:paraId="551E35C7" w14:textId="078A5548" w:rsidR="00281450" w:rsidRDefault="0078300F" w:rsidP="0078300F">
      <w:pPr>
        <w:pStyle w:val="Caption"/>
        <w:jc w:val="both"/>
        <w:rPr>
          <w:rFonts w:ascii="Times" w:eastAsia="Batang" w:hAnsi="Times"/>
          <w:kern w:val="24"/>
        </w:rPr>
      </w:pPr>
      <w:bookmarkStart w:id="2" w:name="_Toc71651750"/>
      <w:r w:rsidRPr="0078300F">
        <w:t xml:space="preserve">Proposal </w:t>
      </w:r>
      <w:r w:rsidR="00004632">
        <w:fldChar w:fldCharType="begin"/>
      </w:r>
      <w:r w:rsidR="00004632">
        <w:instrText xml:space="preserve"> SEQ Proposal \* ARABIC </w:instrText>
      </w:r>
      <w:r w:rsidR="00004632">
        <w:fldChar w:fldCharType="separate"/>
      </w:r>
      <w:r w:rsidR="001D139F">
        <w:rPr>
          <w:noProof/>
        </w:rPr>
        <w:t>1</w:t>
      </w:r>
      <w:r w:rsidR="00004632">
        <w:rPr>
          <w:noProof/>
        </w:rPr>
        <w:fldChar w:fldCharType="end"/>
      </w:r>
      <w:r w:rsidRPr="0078300F">
        <w:t xml:space="preserve">. </w:t>
      </w:r>
      <w:r w:rsidR="00281450" w:rsidRPr="0078300F">
        <w:rPr>
          <w:rFonts w:ascii="Times" w:eastAsia="Batang" w:hAnsi="Times"/>
          <w:color w:val="001135"/>
          <w:kern w:val="24"/>
        </w:rPr>
        <w:t xml:space="preserve">For the definition </w:t>
      </w:r>
      <w:r w:rsidR="00281450" w:rsidRPr="0078300F">
        <w:rPr>
          <w:rFonts w:ascii="Times" w:eastAsia="Batang" w:hAnsi="Times"/>
          <w:kern w:val="24"/>
        </w:rPr>
        <w:t xml:space="preserve">of a single </w:t>
      </w:r>
      <w:proofErr w:type="spellStart"/>
      <w:r w:rsidR="00281450" w:rsidRPr="0078300F">
        <w:rPr>
          <w:rFonts w:ascii="Times" w:eastAsia="Batang" w:hAnsi="Times"/>
          <w:kern w:val="24"/>
        </w:rPr>
        <w:t>TBoMS</w:t>
      </w:r>
      <w:proofErr w:type="spellEnd"/>
      <w:r w:rsidR="00281450" w:rsidRPr="0078300F">
        <w:rPr>
          <w:rFonts w:ascii="Times" w:eastAsia="Batang" w:hAnsi="Times"/>
          <w:kern w:val="24"/>
        </w:rPr>
        <w:t>, RAN1 strives to down-select only one</w:t>
      </w:r>
      <w:r w:rsidR="000D115B" w:rsidRPr="0078300F">
        <w:rPr>
          <w:rFonts w:ascii="Times" w:eastAsia="Batang" w:hAnsi="Times"/>
          <w:kern w:val="24"/>
        </w:rPr>
        <w:t xml:space="preserve"> from the four identified</w:t>
      </w:r>
      <w:r w:rsidR="00281450" w:rsidRPr="0078300F">
        <w:rPr>
          <w:rFonts w:ascii="Times" w:eastAsia="Batang" w:hAnsi="Times"/>
          <w:kern w:val="24"/>
        </w:rPr>
        <w:t xml:space="preserve"> option</w:t>
      </w:r>
      <w:r w:rsidR="000D115B" w:rsidRPr="0078300F">
        <w:rPr>
          <w:rFonts w:ascii="Times" w:eastAsia="Batang" w:hAnsi="Times"/>
          <w:kern w:val="24"/>
        </w:rPr>
        <w:t>s</w:t>
      </w:r>
      <w:r w:rsidR="00281450" w:rsidRPr="0078300F">
        <w:rPr>
          <w:rFonts w:ascii="Times" w:eastAsia="Batang" w:hAnsi="Times"/>
          <w:kern w:val="24"/>
        </w:rPr>
        <w:t xml:space="preserve"> for the sake of </w:t>
      </w:r>
      <w:r w:rsidR="000D115B" w:rsidRPr="0078300F">
        <w:rPr>
          <w:rFonts w:ascii="Times" w:eastAsia="Batang" w:hAnsi="Times"/>
          <w:kern w:val="24"/>
        </w:rPr>
        <w:t>progress.</w:t>
      </w:r>
      <w:bookmarkEnd w:id="2"/>
    </w:p>
    <w:p w14:paraId="6ECFED24" w14:textId="77777777" w:rsidR="005B4BAD" w:rsidRPr="005B4BAD" w:rsidRDefault="005B4BAD" w:rsidP="005B4BAD"/>
    <w:p w14:paraId="3632B33C" w14:textId="7E0C6E47" w:rsidR="00AC66CD" w:rsidRPr="00AC5CFF" w:rsidRDefault="007A72B4" w:rsidP="00AC66CD">
      <w:pPr>
        <w:pStyle w:val="Heading3"/>
        <w:rPr>
          <w:lang w:val="en-US"/>
        </w:rPr>
      </w:pPr>
      <w:r w:rsidRPr="00AC5CFF">
        <w:rPr>
          <w:lang w:val="en-US"/>
        </w:rPr>
        <w:t>Analyzing</w:t>
      </w:r>
      <w:r w:rsidR="00934CFE" w:rsidRPr="00AC5CFF">
        <w:rPr>
          <w:lang w:val="en-US"/>
        </w:rPr>
        <w:t xml:space="preserve"> the </w:t>
      </w:r>
      <w:r w:rsidR="00AC66CD" w:rsidRPr="00AC5CFF">
        <w:rPr>
          <w:lang w:val="en-US"/>
        </w:rPr>
        <w:t>options</w:t>
      </w:r>
      <w:r w:rsidR="0097695D" w:rsidRPr="00AC5CFF">
        <w:rPr>
          <w:lang w:val="en-US"/>
        </w:rPr>
        <w:t xml:space="preserve"> based on different hypotheses on TO</w:t>
      </w:r>
      <w:r w:rsidR="00B069D0" w:rsidRPr="00AC5CFF">
        <w:rPr>
          <w:lang w:val="en-US"/>
        </w:rPr>
        <w:t>T</w:t>
      </w:r>
    </w:p>
    <w:p w14:paraId="09A5716D" w14:textId="788F57C4" w:rsidR="00B7452C" w:rsidRPr="00AC5CFF" w:rsidRDefault="000D115B" w:rsidP="007A72B4">
      <w:pPr>
        <w:spacing w:line="276" w:lineRule="auto"/>
      </w:pPr>
      <w:r w:rsidRPr="00AC5CFF">
        <w:t xml:space="preserve">Before discussing on which option should be selected, the following two observations on the </w:t>
      </w:r>
      <w:r w:rsidR="00B7452C" w:rsidRPr="00AC5CFF">
        <w:t>agreement</w:t>
      </w:r>
      <w:r w:rsidR="00B92830">
        <w:t xml:space="preserve"> can be made</w:t>
      </w:r>
      <w:r w:rsidR="00B7452C" w:rsidRPr="00AC5CFF">
        <w:t>:</w:t>
      </w:r>
    </w:p>
    <w:p w14:paraId="6C494DF9" w14:textId="78379909" w:rsidR="00F101AF" w:rsidRPr="00AC5CFF" w:rsidRDefault="0095260A" w:rsidP="00AF4490">
      <w:pPr>
        <w:pStyle w:val="ListParagraph"/>
        <w:numPr>
          <w:ilvl w:val="0"/>
          <w:numId w:val="19"/>
        </w:numPr>
        <w:rPr>
          <w:lang w:val="en-US"/>
        </w:rPr>
      </w:pPr>
      <w:r w:rsidRPr="00AC5CFF">
        <w:rPr>
          <w:lang w:val="en-US"/>
        </w:rPr>
        <w:t xml:space="preserve">The definition of a single </w:t>
      </w:r>
      <w:proofErr w:type="spellStart"/>
      <w:r w:rsidRPr="00AC5CFF">
        <w:rPr>
          <w:lang w:val="en-US"/>
        </w:rPr>
        <w:t>TBoMS</w:t>
      </w:r>
      <w:proofErr w:type="spellEnd"/>
      <w:r w:rsidRPr="00AC5CFF">
        <w:rPr>
          <w:lang w:val="en-US"/>
        </w:rPr>
        <w:t xml:space="preserve"> </w:t>
      </w:r>
      <w:r w:rsidR="00A579E7" w:rsidRPr="00AC5CFF">
        <w:rPr>
          <w:lang w:val="en-US"/>
        </w:rPr>
        <w:t>in</w:t>
      </w:r>
      <w:r w:rsidRPr="00AC5CFF">
        <w:rPr>
          <w:lang w:val="en-US"/>
        </w:rPr>
        <w:t xml:space="preserve"> each option depends on </w:t>
      </w:r>
      <w:r w:rsidR="00A579E7" w:rsidRPr="00AC5CFF">
        <w:rPr>
          <w:lang w:val="en-US"/>
        </w:rPr>
        <w:t xml:space="preserve">how a </w:t>
      </w:r>
      <w:r w:rsidR="00A579E7" w:rsidRPr="00AC5CFF">
        <w:rPr>
          <w:rFonts w:eastAsia="Batang"/>
          <w:color w:val="000000"/>
          <w:kern w:val="24"/>
          <w:szCs w:val="20"/>
          <w:lang w:val="en-US"/>
        </w:rPr>
        <w:t xml:space="preserve">transmission occasion for </w:t>
      </w:r>
      <w:proofErr w:type="spellStart"/>
      <w:r w:rsidR="00A579E7" w:rsidRPr="00AC5CFF">
        <w:rPr>
          <w:rFonts w:eastAsia="Batang"/>
          <w:color w:val="000000"/>
          <w:kern w:val="24"/>
          <w:szCs w:val="20"/>
          <w:lang w:val="en-US"/>
        </w:rPr>
        <w:t>TBoMS</w:t>
      </w:r>
      <w:proofErr w:type="spellEnd"/>
      <w:r w:rsidR="00A579E7" w:rsidRPr="00AC5CFF">
        <w:rPr>
          <w:rFonts w:eastAsia="Batang"/>
          <w:color w:val="000000"/>
          <w:kern w:val="24"/>
          <w:szCs w:val="20"/>
          <w:lang w:val="en-US"/>
        </w:rPr>
        <w:t xml:space="preserve"> (TOT) is defined.</w:t>
      </w:r>
    </w:p>
    <w:p w14:paraId="07F6E9D4" w14:textId="13FBACDA" w:rsidR="00B069D0" w:rsidRPr="00AC5CFF" w:rsidRDefault="00B069D0" w:rsidP="00AF4490">
      <w:pPr>
        <w:pStyle w:val="ListParagraph"/>
        <w:numPr>
          <w:ilvl w:val="1"/>
          <w:numId w:val="21"/>
        </w:numPr>
        <w:rPr>
          <w:lang w:val="en-US"/>
        </w:rPr>
      </w:pPr>
      <w:r w:rsidRPr="00AC5CFF">
        <w:rPr>
          <w:lang w:val="en-US"/>
        </w:rPr>
        <w:t>Case 1: Multiple slots which constitute a TOT are non-consecutive physical slots.</w:t>
      </w:r>
    </w:p>
    <w:p w14:paraId="3922E5B0" w14:textId="7AA0139A" w:rsidR="00B069D0" w:rsidRPr="00AC5CFF" w:rsidRDefault="00B069D0" w:rsidP="00AF4490">
      <w:pPr>
        <w:pStyle w:val="ListParagraph"/>
        <w:numPr>
          <w:ilvl w:val="1"/>
          <w:numId w:val="21"/>
        </w:numPr>
        <w:rPr>
          <w:lang w:val="en-US"/>
        </w:rPr>
      </w:pPr>
      <w:r w:rsidRPr="00AC5CFF">
        <w:rPr>
          <w:lang w:val="en-US"/>
        </w:rPr>
        <w:t>Case 2: Multiple slots which constitute a TOT are consecutive physical slots.</w:t>
      </w:r>
    </w:p>
    <w:p w14:paraId="0A9802BF" w14:textId="3D65A78E" w:rsidR="00B069D0" w:rsidRPr="00AC5CFF" w:rsidRDefault="00A579E7" w:rsidP="00AF4490">
      <w:pPr>
        <w:pStyle w:val="ListParagraph"/>
        <w:numPr>
          <w:ilvl w:val="0"/>
          <w:numId w:val="19"/>
        </w:numPr>
        <w:rPr>
          <w:lang w:val="en-US"/>
        </w:rPr>
      </w:pPr>
      <w:r w:rsidRPr="00AC5CFF">
        <w:rPr>
          <w:lang w:val="en-US"/>
        </w:rPr>
        <w:t>The four options can be grouped into two main groups</w:t>
      </w:r>
      <w:r w:rsidR="00E14E79" w:rsidRPr="00AC5CFF">
        <w:rPr>
          <w:lang w:val="en-US"/>
        </w:rPr>
        <w:t xml:space="preserve"> depending on how rate-matching is performed.</w:t>
      </w:r>
      <w:r w:rsidRPr="00AC5CFF">
        <w:rPr>
          <w:lang w:val="en-US"/>
        </w:rPr>
        <w:t xml:space="preserve"> </w:t>
      </w:r>
    </w:p>
    <w:p w14:paraId="2A255C05" w14:textId="4B552FC1" w:rsidR="00B069D0" w:rsidRPr="00AC5CFF" w:rsidRDefault="00B069D0" w:rsidP="0048526D">
      <w:pPr>
        <w:pStyle w:val="ListParagraph"/>
        <w:numPr>
          <w:ilvl w:val="3"/>
          <w:numId w:val="29"/>
        </w:numPr>
        <w:ind w:left="1560"/>
        <w:rPr>
          <w:lang w:val="en-US"/>
        </w:rPr>
      </w:pPr>
      <w:r w:rsidRPr="00AC5CFF">
        <w:rPr>
          <w:lang w:val="en-US"/>
        </w:rPr>
        <w:t>Group A: Rate-matching</w:t>
      </w:r>
      <w:r w:rsidR="00A579E7" w:rsidRPr="00AC5CFF">
        <w:rPr>
          <w:lang w:val="en-US"/>
        </w:rPr>
        <w:t xml:space="preserve"> using a single RV, i.e., Options 1 and 3 </w:t>
      </w:r>
    </w:p>
    <w:p w14:paraId="55245592" w14:textId="1EE7D033" w:rsidR="00A579E7" w:rsidRPr="00AC5CFF" w:rsidRDefault="00B069D0" w:rsidP="0048526D">
      <w:pPr>
        <w:pStyle w:val="ListParagraph"/>
        <w:numPr>
          <w:ilvl w:val="3"/>
          <w:numId w:val="29"/>
        </w:numPr>
        <w:ind w:left="1560"/>
        <w:rPr>
          <w:lang w:val="en-US"/>
        </w:rPr>
      </w:pPr>
      <w:r w:rsidRPr="00AC5CFF">
        <w:rPr>
          <w:lang w:val="en-US"/>
        </w:rPr>
        <w:t>Group B: Rate-matching</w:t>
      </w:r>
      <w:r w:rsidR="00A579E7" w:rsidRPr="00AC5CFF">
        <w:rPr>
          <w:lang w:val="en-US"/>
        </w:rPr>
        <w:t xml:space="preserve"> using different RV</w:t>
      </w:r>
      <w:r w:rsidRPr="00AC5CFF">
        <w:rPr>
          <w:lang w:val="en-US"/>
        </w:rPr>
        <w:t>s</w:t>
      </w:r>
      <w:r w:rsidR="00A579E7" w:rsidRPr="00AC5CFF">
        <w:rPr>
          <w:lang w:val="en-US"/>
        </w:rPr>
        <w:t>, i.e., Options 2 and 4.</w:t>
      </w:r>
    </w:p>
    <w:p w14:paraId="06857D8F" w14:textId="7DED00F9" w:rsidR="00A579E7" w:rsidRPr="00AC5CFF" w:rsidRDefault="005105C8" w:rsidP="007A72B4">
      <w:pPr>
        <w:spacing w:line="276" w:lineRule="auto"/>
        <w:jc w:val="both"/>
        <w:rPr>
          <w:rFonts w:eastAsia="Batang"/>
          <w:color w:val="000000"/>
          <w:kern w:val="24"/>
        </w:rPr>
      </w:pPr>
      <w:r w:rsidRPr="00AC5CFF">
        <w:t xml:space="preserve">Based on the above observations we herein discuss the four options firstly based on the two hypotheses on the definition of a TOT (i.e. </w:t>
      </w:r>
      <w:r w:rsidR="009F47D9" w:rsidRPr="00AC5CFF">
        <w:t>Case 1 and Case 2</w:t>
      </w:r>
      <w:r w:rsidRPr="00AC5CFF">
        <w:rPr>
          <w:rFonts w:eastAsia="Batang"/>
          <w:color w:val="000000"/>
          <w:kern w:val="24"/>
        </w:rPr>
        <w:t>) and secondly based on the two groups</w:t>
      </w:r>
      <w:r w:rsidR="009F47D9" w:rsidRPr="00AC5CFF">
        <w:rPr>
          <w:rFonts w:eastAsia="Batang"/>
          <w:color w:val="000000"/>
          <w:kern w:val="24"/>
        </w:rPr>
        <w:t xml:space="preserve"> of options</w:t>
      </w:r>
      <w:r w:rsidRPr="00AC5CFF">
        <w:rPr>
          <w:rFonts w:eastAsia="Batang"/>
          <w:color w:val="000000"/>
          <w:kern w:val="24"/>
        </w:rPr>
        <w:t xml:space="preserve"> listed above.</w:t>
      </w:r>
    </w:p>
    <w:p w14:paraId="2ECAF441" w14:textId="23F0A612" w:rsidR="005105C8" w:rsidRPr="00AC5CFF" w:rsidRDefault="005105C8" w:rsidP="0025224F">
      <w:pPr>
        <w:spacing w:before="180"/>
        <w:rPr>
          <w:b/>
          <w:bCs/>
          <w:sz w:val="24"/>
          <w:szCs w:val="24"/>
        </w:rPr>
      </w:pPr>
      <w:r w:rsidRPr="00AC5CFF">
        <w:rPr>
          <w:rFonts w:eastAsia="Batang"/>
          <w:b/>
          <w:bCs/>
          <w:color w:val="000000"/>
          <w:kern w:val="24"/>
          <w:sz w:val="24"/>
          <w:szCs w:val="24"/>
        </w:rPr>
        <w:t xml:space="preserve">Case </w:t>
      </w:r>
      <w:r w:rsidR="0091735D" w:rsidRPr="00AC5CFF">
        <w:rPr>
          <w:rFonts w:eastAsia="Batang"/>
          <w:b/>
          <w:bCs/>
          <w:color w:val="000000"/>
          <w:kern w:val="24"/>
          <w:sz w:val="24"/>
          <w:szCs w:val="24"/>
        </w:rPr>
        <w:t>1</w:t>
      </w:r>
      <w:r w:rsidRPr="00AC5CFF">
        <w:rPr>
          <w:rFonts w:eastAsia="Batang"/>
          <w:b/>
          <w:bCs/>
          <w:color w:val="000000"/>
          <w:kern w:val="24"/>
          <w:sz w:val="24"/>
          <w:szCs w:val="24"/>
        </w:rPr>
        <w:t>: M</w:t>
      </w:r>
      <w:r w:rsidR="00372F8B" w:rsidRPr="00AC5CFF">
        <w:rPr>
          <w:rFonts w:eastAsia="Batang"/>
          <w:b/>
          <w:bCs/>
          <w:color w:val="000000"/>
          <w:kern w:val="24"/>
          <w:sz w:val="24"/>
          <w:szCs w:val="24"/>
        </w:rPr>
        <w:t xml:space="preserve">ultiple slots which constitute a TOT are </w:t>
      </w:r>
      <w:r w:rsidRPr="00AC5CFF">
        <w:rPr>
          <w:rFonts w:eastAsia="Batang"/>
          <w:b/>
          <w:bCs/>
          <w:color w:val="000000"/>
          <w:kern w:val="24"/>
          <w:sz w:val="24"/>
          <w:szCs w:val="24"/>
        </w:rPr>
        <w:t>non-</w:t>
      </w:r>
      <w:r w:rsidR="00372F8B" w:rsidRPr="00AC5CFF">
        <w:rPr>
          <w:rFonts w:eastAsia="Batang"/>
          <w:b/>
          <w:bCs/>
          <w:color w:val="000000"/>
          <w:kern w:val="24"/>
          <w:sz w:val="24"/>
          <w:szCs w:val="24"/>
        </w:rPr>
        <w:t>consecutive</w:t>
      </w:r>
      <w:r w:rsidRPr="00AC5CFF">
        <w:rPr>
          <w:rFonts w:eastAsia="Batang"/>
          <w:b/>
          <w:bCs/>
          <w:color w:val="000000"/>
          <w:kern w:val="24"/>
          <w:sz w:val="24"/>
          <w:szCs w:val="24"/>
        </w:rPr>
        <w:t xml:space="preserve"> physical slots</w:t>
      </w:r>
    </w:p>
    <w:p w14:paraId="1D10F9AA" w14:textId="77777777" w:rsidR="00A559A4" w:rsidRPr="00AC5CFF" w:rsidRDefault="0091735D" w:rsidP="00E14E79">
      <w:pPr>
        <w:keepNext/>
        <w:jc w:val="center"/>
      </w:pPr>
      <w:r w:rsidRPr="00AC5CFF">
        <w:rPr>
          <w:noProof/>
        </w:rPr>
        <w:drawing>
          <wp:inline distT="0" distB="0" distL="0" distR="0" wp14:anchorId="08104E96" wp14:editId="30C860AF">
            <wp:extent cx="6120765" cy="1696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696085"/>
                    </a:xfrm>
                    <a:prstGeom prst="rect">
                      <a:avLst/>
                    </a:prstGeom>
                  </pic:spPr>
                </pic:pic>
              </a:graphicData>
            </a:graphic>
          </wp:inline>
        </w:drawing>
      </w:r>
    </w:p>
    <w:p w14:paraId="2C9EA5E0" w14:textId="1E1A0944" w:rsidR="0091735D" w:rsidRPr="00AC5CFF" w:rsidRDefault="00A559A4" w:rsidP="00A559A4">
      <w:pPr>
        <w:pStyle w:val="Caption"/>
        <w:jc w:val="center"/>
        <w:rPr>
          <w:rFonts w:eastAsia="Batang"/>
          <w:color w:val="000000"/>
          <w:kern w:val="24"/>
        </w:rPr>
      </w:pPr>
      <w:bookmarkStart w:id="3" w:name="_Ref71190020"/>
      <w:r w:rsidRPr="00AC5CFF">
        <w:t xml:space="preserve">Figure </w:t>
      </w:r>
      <w:r w:rsidR="00004632">
        <w:fldChar w:fldCharType="begin"/>
      </w:r>
      <w:r w:rsidR="00004632">
        <w:instrText xml:space="preserve"> SEQ Figure \* ARABIC </w:instrText>
      </w:r>
      <w:r w:rsidR="00004632">
        <w:fldChar w:fldCharType="separate"/>
      </w:r>
      <w:r w:rsidR="001D139F">
        <w:rPr>
          <w:noProof/>
        </w:rPr>
        <w:t>1</w:t>
      </w:r>
      <w:r w:rsidR="00004632">
        <w:rPr>
          <w:noProof/>
        </w:rPr>
        <w:fldChar w:fldCharType="end"/>
      </w:r>
      <w:bookmarkEnd w:id="3"/>
      <w:r w:rsidRPr="00AC5CFF">
        <w:t>. Comparison between Option</w:t>
      </w:r>
      <w:r w:rsidR="004D2D86" w:rsidRPr="00AC5CFF">
        <w:t>s</w:t>
      </w:r>
      <w:r w:rsidRPr="00AC5CFF">
        <w:t xml:space="preserve"> 1 and 3 when a TOT </w:t>
      </w:r>
      <w:r w:rsidR="004D2D86" w:rsidRPr="00AC5CFF">
        <w:t>is constituted of</w:t>
      </w:r>
      <w:r w:rsidRPr="00AC5CFF">
        <w:t xml:space="preserve"> non-consecutive physical slots.</w:t>
      </w:r>
    </w:p>
    <w:p w14:paraId="218AE349" w14:textId="2B64BD56" w:rsidR="0091735D" w:rsidRPr="00AC5CFF" w:rsidRDefault="007A72B4" w:rsidP="007A72B4">
      <w:pPr>
        <w:spacing w:line="276" w:lineRule="auto"/>
        <w:jc w:val="both"/>
        <w:rPr>
          <w:rFonts w:eastAsia="Batang"/>
          <w:color w:val="000000"/>
          <w:kern w:val="24"/>
        </w:rPr>
      </w:pPr>
      <w:r w:rsidRPr="00AC5CFF">
        <w:rPr>
          <w:rFonts w:eastAsia="Batang"/>
          <w:color w:val="000000"/>
          <w:kern w:val="24"/>
        </w:rPr>
        <w:t xml:space="preserve">The main difference between Option 1 and Option 3 is that Option 3 allows using multiple TOTs for a single </w:t>
      </w:r>
      <w:proofErr w:type="spellStart"/>
      <w:r w:rsidRPr="00AC5CFF">
        <w:rPr>
          <w:rFonts w:eastAsia="Batang"/>
          <w:color w:val="000000"/>
          <w:kern w:val="24"/>
        </w:rPr>
        <w:t>TBoMS</w:t>
      </w:r>
      <w:proofErr w:type="spellEnd"/>
      <w:r w:rsidRPr="00AC5CFF">
        <w:rPr>
          <w:rFonts w:eastAsia="Batang"/>
          <w:color w:val="000000"/>
          <w:kern w:val="24"/>
        </w:rPr>
        <w:t xml:space="preserve">. </w:t>
      </w:r>
      <w:r w:rsidR="0019441A" w:rsidRPr="00AC5CFF">
        <w:rPr>
          <w:rFonts w:eastAsia="Batang"/>
          <w:color w:val="000000"/>
          <w:kern w:val="24"/>
        </w:rPr>
        <w:t>In Case 1, w</w:t>
      </w:r>
      <w:r w:rsidRPr="00AC5CFF">
        <w:rPr>
          <w:rFonts w:eastAsia="Batang"/>
          <w:color w:val="000000"/>
          <w:kern w:val="24"/>
        </w:rPr>
        <w:t xml:space="preserve">hen </w:t>
      </w:r>
      <w:r w:rsidR="0019441A" w:rsidRPr="00AC5CFF">
        <w:rPr>
          <w:rFonts w:eastAsia="Batang"/>
          <w:color w:val="000000"/>
          <w:kern w:val="24"/>
        </w:rPr>
        <w:t>Options 1 and 3</w:t>
      </w:r>
      <w:r w:rsidRPr="00AC5CFF">
        <w:rPr>
          <w:rFonts w:eastAsia="Batang"/>
          <w:color w:val="000000"/>
          <w:kern w:val="24"/>
        </w:rPr>
        <w:t xml:space="preserve"> use the same rate-matching approach</w:t>
      </w:r>
      <w:r w:rsidR="0019441A" w:rsidRPr="00AC5CFF">
        <w:rPr>
          <w:rFonts w:eastAsia="Batang"/>
          <w:color w:val="000000"/>
          <w:kern w:val="24"/>
        </w:rPr>
        <w:t xml:space="preserve">, they can be considered as identical, as illustrated in </w:t>
      </w:r>
      <w:r w:rsidR="0019441A" w:rsidRPr="00AC5CFF">
        <w:rPr>
          <w:rFonts w:eastAsia="Batang"/>
          <w:color w:val="000000"/>
          <w:kern w:val="24"/>
        </w:rPr>
        <w:fldChar w:fldCharType="begin"/>
      </w:r>
      <w:r w:rsidR="0019441A" w:rsidRPr="00AC5CFF">
        <w:rPr>
          <w:rFonts w:eastAsia="Batang"/>
          <w:color w:val="000000"/>
          <w:kern w:val="24"/>
        </w:rPr>
        <w:instrText xml:space="preserve"> REF _Ref71190020 \h </w:instrText>
      </w:r>
      <w:r w:rsidR="0019441A" w:rsidRPr="00AC5CFF">
        <w:rPr>
          <w:rFonts w:eastAsia="Batang"/>
          <w:color w:val="000000"/>
          <w:kern w:val="24"/>
        </w:rPr>
      </w:r>
      <w:r w:rsidR="0019441A" w:rsidRPr="00AC5CFF">
        <w:rPr>
          <w:rFonts w:eastAsia="Batang"/>
          <w:color w:val="000000"/>
          <w:kern w:val="24"/>
        </w:rPr>
        <w:fldChar w:fldCharType="separate"/>
      </w:r>
      <w:r w:rsidR="001D139F" w:rsidRPr="00AC5CFF">
        <w:t xml:space="preserve">Figure </w:t>
      </w:r>
      <w:r w:rsidR="001D139F">
        <w:rPr>
          <w:noProof/>
        </w:rPr>
        <w:t>1</w:t>
      </w:r>
      <w:r w:rsidR="0019441A" w:rsidRPr="00AC5CFF">
        <w:rPr>
          <w:rFonts w:eastAsia="Batang"/>
          <w:color w:val="000000"/>
          <w:kern w:val="24"/>
        </w:rPr>
        <w:fldChar w:fldCharType="end"/>
      </w:r>
      <w:r w:rsidR="0019441A" w:rsidRPr="00AC5CFF">
        <w:rPr>
          <w:rFonts w:eastAsia="Batang"/>
          <w:color w:val="000000"/>
          <w:kern w:val="24"/>
        </w:rPr>
        <w:t xml:space="preserve">. </w:t>
      </w:r>
      <w:r w:rsidR="00966760" w:rsidRPr="00AC5CFF">
        <w:rPr>
          <w:rFonts w:eastAsia="Batang"/>
          <w:color w:val="000000"/>
          <w:kern w:val="24"/>
        </w:rPr>
        <w:t xml:space="preserve">The only scenario wherein these two options can be considered as different when using similar rate-matching approach is </w:t>
      </w:r>
      <w:r w:rsidR="00B92830">
        <w:rPr>
          <w:rFonts w:eastAsia="Batang"/>
          <w:color w:val="000000"/>
          <w:kern w:val="24"/>
        </w:rPr>
        <w:t xml:space="preserve">when </w:t>
      </w:r>
      <w:r w:rsidR="00966760" w:rsidRPr="00AC5CFF">
        <w:rPr>
          <w:rFonts w:eastAsia="Batang"/>
          <w:color w:val="000000"/>
          <w:kern w:val="24"/>
        </w:rPr>
        <w:t xml:space="preserve">RV index is refreshed for each TOT, which is only available for Option 3. </w:t>
      </w:r>
      <w:r w:rsidR="00A3057A" w:rsidRPr="00AC5CFF">
        <w:rPr>
          <w:rFonts w:eastAsia="Batang"/>
          <w:color w:val="000000"/>
          <w:kern w:val="24"/>
        </w:rPr>
        <w:t>However, t</w:t>
      </w:r>
      <w:r w:rsidR="00966760" w:rsidRPr="00AC5CFF">
        <w:rPr>
          <w:rFonts w:eastAsia="Batang"/>
          <w:color w:val="000000"/>
          <w:kern w:val="24"/>
        </w:rPr>
        <w:t>h</w:t>
      </w:r>
      <w:r w:rsidR="00B92830">
        <w:rPr>
          <w:rFonts w:eastAsia="Batang"/>
          <w:color w:val="000000"/>
          <w:kern w:val="24"/>
        </w:rPr>
        <w:t>is</w:t>
      </w:r>
      <w:r w:rsidR="00966760" w:rsidRPr="00AC5CFF">
        <w:rPr>
          <w:rFonts w:eastAsia="Batang"/>
          <w:color w:val="000000"/>
          <w:kern w:val="24"/>
        </w:rPr>
        <w:t xml:space="preserve"> </w:t>
      </w:r>
      <w:r w:rsidR="00B92830">
        <w:rPr>
          <w:rFonts w:eastAsia="Batang"/>
          <w:color w:val="000000"/>
          <w:kern w:val="24"/>
        </w:rPr>
        <w:t xml:space="preserve">version of </w:t>
      </w:r>
      <w:r w:rsidR="00B92830">
        <w:rPr>
          <w:rFonts w:eastAsia="Batang"/>
          <w:color w:val="000000"/>
          <w:kern w:val="24"/>
        </w:rPr>
        <w:lastRenderedPageBreak/>
        <w:t>Option 3 can be</w:t>
      </w:r>
      <w:r w:rsidR="00966760" w:rsidRPr="00AC5CFF">
        <w:rPr>
          <w:rFonts w:eastAsia="Batang"/>
          <w:color w:val="000000"/>
          <w:kern w:val="24"/>
        </w:rPr>
        <w:t xml:space="preserve"> considered as </w:t>
      </w:r>
      <w:r w:rsidR="00B92830">
        <w:rPr>
          <w:rFonts w:eastAsia="Batang"/>
          <w:color w:val="000000"/>
          <w:kern w:val="24"/>
        </w:rPr>
        <w:t xml:space="preserve">a </w:t>
      </w:r>
      <w:r w:rsidR="00966760" w:rsidRPr="00AC5CFF">
        <w:rPr>
          <w:rFonts w:eastAsia="Batang"/>
          <w:color w:val="000000"/>
          <w:kern w:val="24"/>
        </w:rPr>
        <w:t>re-</w:t>
      </w:r>
      <w:r w:rsidR="00B92830">
        <w:rPr>
          <w:rFonts w:eastAsia="Batang"/>
          <w:color w:val="000000"/>
          <w:kern w:val="24"/>
        </w:rPr>
        <w:t>transmission of</w:t>
      </w:r>
      <w:r w:rsidR="00966760" w:rsidRPr="00AC5CFF">
        <w:rPr>
          <w:rFonts w:eastAsia="Batang"/>
          <w:color w:val="000000"/>
          <w:kern w:val="24"/>
        </w:rPr>
        <w:t xml:space="preserve"> the TB on each TOT</w:t>
      </w:r>
      <w:r w:rsidR="00A3057A" w:rsidRPr="00AC5CFF">
        <w:rPr>
          <w:rFonts w:eastAsia="Batang"/>
          <w:color w:val="000000"/>
          <w:kern w:val="24"/>
        </w:rPr>
        <w:t xml:space="preserve"> and can arguably be classified as out of scope for the definition of a single TB transmission.</w:t>
      </w:r>
    </w:p>
    <w:p w14:paraId="78575446" w14:textId="53751CA3" w:rsidR="00A3057A" w:rsidRPr="005B4BAD" w:rsidRDefault="005B4BAD" w:rsidP="005B4BAD">
      <w:pPr>
        <w:pStyle w:val="Caption"/>
        <w:jc w:val="both"/>
        <w:rPr>
          <w:rFonts w:eastAsia="Batang"/>
          <w:color w:val="000000"/>
          <w:kern w:val="24"/>
        </w:rPr>
      </w:pPr>
      <w:bookmarkStart w:id="4" w:name="_Toc71651716"/>
      <w:r w:rsidRPr="005B4BAD">
        <w:t xml:space="preserve">Observation </w:t>
      </w:r>
      <w:r w:rsidR="00004632">
        <w:fldChar w:fldCharType="begin"/>
      </w:r>
      <w:r w:rsidR="00004632">
        <w:instrText xml:space="preserve"> SEQ Observation \* ARABIC </w:instrText>
      </w:r>
      <w:r w:rsidR="00004632">
        <w:fldChar w:fldCharType="separate"/>
      </w:r>
      <w:r w:rsidR="001D139F">
        <w:rPr>
          <w:noProof/>
        </w:rPr>
        <w:t>1</w:t>
      </w:r>
      <w:r w:rsidR="00004632">
        <w:rPr>
          <w:noProof/>
        </w:rPr>
        <w:fldChar w:fldCharType="end"/>
      </w:r>
      <w:r w:rsidRPr="005B4BAD">
        <w:t xml:space="preserve">. </w:t>
      </w:r>
      <w:r w:rsidR="00C55086" w:rsidRPr="005B4BAD">
        <w:rPr>
          <w:rFonts w:eastAsia="Batang"/>
          <w:color w:val="000000"/>
          <w:kern w:val="24"/>
        </w:rPr>
        <w:t>In case multiple slots which constitute a TOT are non-consecutive physical slots, Options 1 and 3 are identical when the same rate-matching approach is used.</w:t>
      </w:r>
      <w:bookmarkEnd w:id="4"/>
      <w:r w:rsidR="00C55086" w:rsidRPr="005B4BAD">
        <w:rPr>
          <w:rFonts w:eastAsia="Batang"/>
          <w:color w:val="000000"/>
          <w:kern w:val="24"/>
        </w:rPr>
        <w:t xml:space="preserve"> </w:t>
      </w:r>
    </w:p>
    <w:p w14:paraId="03949ED2" w14:textId="77777777" w:rsidR="00906BC7" w:rsidRPr="00AC5CFF" w:rsidRDefault="00906BC7" w:rsidP="007A72B4">
      <w:pPr>
        <w:spacing w:line="276" w:lineRule="auto"/>
        <w:jc w:val="both"/>
        <w:rPr>
          <w:rFonts w:eastAsia="Batang"/>
          <w:b/>
          <w:bCs/>
          <w:color w:val="000000"/>
          <w:kern w:val="24"/>
        </w:rPr>
      </w:pPr>
    </w:p>
    <w:p w14:paraId="40069329" w14:textId="77777777" w:rsidR="00906BC7" w:rsidRPr="00AC5CFF" w:rsidRDefault="00906BC7" w:rsidP="00E14E79">
      <w:pPr>
        <w:keepNext/>
        <w:jc w:val="center"/>
      </w:pPr>
      <w:r w:rsidRPr="00AC5CFF">
        <w:rPr>
          <w:noProof/>
        </w:rPr>
        <w:drawing>
          <wp:inline distT="0" distB="0" distL="0" distR="0" wp14:anchorId="79915B60" wp14:editId="718644F3">
            <wp:extent cx="6120765" cy="17894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789430"/>
                    </a:xfrm>
                    <a:prstGeom prst="rect">
                      <a:avLst/>
                    </a:prstGeom>
                  </pic:spPr>
                </pic:pic>
              </a:graphicData>
            </a:graphic>
          </wp:inline>
        </w:drawing>
      </w:r>
    </w:p>
    <w:p w14:paraId="337E84B6" w14:textId="4B28E7AB" w:rsidR="0091735D" w:rsidRPr="00AC5CFF" w:rsidRDefault="00906BC7" w:rsidP="00906BC7">
      <w:pPr>
        <w:pStyle w:val="Caption"/>
        <w:jc w:val="center"/>
        <w:rPr>
          <w:rFonts w:eastAsia="Batang"/>
          <w:color w:val="000000"/>
          <w:kern w:val="24"/>
        </w:rPr>
      </w:pPr>
      <w:bookmarkStart w:id="5" w:name="_Ref71191882"/>
      <w:r w:rsidRPr="00AC5CFF">
        <w:t xml:space="preserve">Figure </w:t>
      </w:r>
      <w:r w:rsidR="00004632">
        <w:fldChar w:fldCharType="begin"/>
      </w:r>
      <w:r w:rsidR="00004632">
        <w:instrText xml:space="preserve"> SEQ Figure \* ARABIC </w:instrText>
      </w:r>
      <w:r w:rsidR="00004632">
        <w:fldChar w:fldCharType="separate"/>
      </w:r>
      <w:r w:rsidR="001D139F">
        <w:rPr>
          <w:noProof/>
        </w:rPr>
        <w:t>2</w:t>
      </w:r>
      <w:r w:rsidR="00004632">
        <w:rPr>
          <w:noProof/>
        </w:rPr>
        <w:fldChar w:fldCharType="end"/>
      </w:r>
      <w:bookmarkEnd w:id="5"/>
      <w:r w:rsidRPr="00AC5CFF">
        <w:t>. Comparison between Options 2 and 4 when a TOT is constituted of non-consecutive physical slots.</w:t>
      </w:r>
    </w:p>
    <w:p w14:paraId="72F6F433" w14:textId="7A8BC594" w:rsidR="00906BC7" w:rsidRPr="00AC5CFF" w:rsidRDefault="00906BC7" w:rsidP="00906BC7">
      <w:pPr>
        <w:spacing w:line="276" w:lineRule="auto"/>
        <w:jc w:val="both"/>
        <w:rPr>
          <w:rFonts w:eastAsia="Batang"/>
          <w:color w:val="000000"/>
          <w:kern w:val="24"/>
        </w:rPr>
      </w:pPr>
      <w:proofErr w:type="gramStart"/>
      <w:r w:rsidRPr="00AC5CFF">
        <w:rPr>
          <w:rFonts w:eastAsia="Batang"/>
          <w:color w:val="000000"/>
          <w:kern w:val="24"/>
        </w:rPr>
        <w:t>Similar to</w:t>
      </w:r>
      <w:proofErr w:type="gramEnd"/>
      <w:r w:rsidRPr="00AC5CFF">
        <w:rPr>
          <w:rFonts w:eastAsia="Batang"/>
          <w:color w:val="000000"/>
          <w:kern w:val="24"/>
        </w:rPr>
        <w:t xml:space="preserve"> the case for Options 1 and 3, the main difference between Options 2 and 4 is also that Option 4 allows using multiple TOTs for a single </w:t>
      </w:r>
      <w:proofErr w:type="spellStart"/>
      <w:r w:rsidRPr="00AC5CFF">
        <w:rPr>
          <w:rFonts w:eastAsia="Batang"/>
          <w:color w:val="000000"/>
          <w:kern w:val="24"/>
        </w:rPr>
        <w:t>TBoMS</w:t>
      </w:r>
      <w:proofErr w:type="spellEnd"/>
      <w:r w:rsidRPr="00AC5CFF">
        <w:rPr>
          <w:rFonts w:eastAsia="Batang"/>
          <w:color w:val="000000"/>
          <w:kern w:val="24"/>
        </w:rPr>
        <w:t xml:space="preserve">. In Case 1, when Options 2 and 4 use the same rate-matching approach, they can be considered as identical, as illustrated in </w:t>
      </w:r>
      <w:r w:rsidRPr="00AC5CFF">
        <w:rPr>
          <w:rFonts w:eastAsia="Batang"/>
          <w:color w:val="000000"/>
          <w:kern w:val="24"/>
        </w:rPr>
        <w:fldChar w:fldCharType="begin"/>
      </w:r>
      <w:r w:rsidRPr="00AC5CFF">
        <w:rPr>
          <w:rFonts w:eastAsia="Batang"/>
          <w:color w:val="000000"/>
          <w:kern w:val="24"/>
        </w:rPr>
        <w:instrText xml:space="preserve"> REF _Ref71191882 \h </w:instrText>
      </w:r>
      <w:r w:rsidRPr="00AC5CFF">
        <w:rPr>
          <w:rFonts w:eastAsia="Batang"/>
          <w:color w:val="000000"/>
          <w:kern w:val="24"/>
        </w:rPr>
      </w:r>
      <w:r w:rsidRPr="00AC5CFF">
        <w:rPr>
          <w:rFonts w:eastAsia="Batang"/>
          <w:color w:val="000000"/>
          <w:kern w:val="24"/>
        </w:rPr>
        <w:fldChar w:fldCharType="separate"/>
      </w:r>
      <w:r w:rsidR="001D139F" w:rsidRPr="00AC5CFF">
        <w:t xml:space="preserve">Figure </w:t>
      </w:r>
      <w:r w:rsidR="001D139F">
        <w:rPr>
          <w:noProof/>
        </w:rPr>
        <w:t>2</w:t>
      </w:r>
      <w:r w:rsidRPr="00AC5CFF">
        <w:rPr>
          <w:rFonts w:eastAsia="Batang"/>
          <w:color w:val="000000"/>
          <w:kern w:val="24"/>
        </w:rPr>
        <w:fldChar w:fldCharType="end"/>
      </w:r>
      <w:r w:rsidRPr="00AC5CFF">
        <w:rPr>
          <w:rFonts w:eastAsia="Batang"/>
          <w:color w:val="000000"/>
          <w:kern w:val="24"/>
        </w:rPr>
        <w:t xml:space="preserve"> wherein both options consider refreshing the RV index at every jump between two non-contiguous resources. The only scenario wherein these two options can be considered as different when using similar rate-matching approach is </w:t>
      </w:r>
      <w:r w:rsidR="00B92830">
        <w:rPr>
          <w:rFonts w:eastAsia="Batang"/>
          <w:color w:val="000000"/>
          <w:kern w:val="24"/>
        </w:rPr>
        <w:t>when</w:t>
      </w:r>
      <w:r w:rsidRPr="00AC5CFF">
        <w:rPr>
          <w:rFonts w:eastAsia="Batang"/>
          <w:color w:val="000000"/>
          <w:kern w:val="24"/>
        </w:rPr>
        <w:t xml:space="preserve"> RV ind</w:t>
      </w:r>
      <w:r w:rsidR="00B92830">
        <w:rPr>
          <w:rFonts w:eastAsia="Batang"/>
          <w:color w:val="000000"/>
          <w:kern w:val="24"/>
        </w:rPr>
        <w:t>ex</w:t>
      </w:r>
      <w:r w:rsidRPr="00AC5CFF">
        <w:rPr>
          <w:rFonts w:eastAsia="Batang"/>
          <w:color w:val="000000"/>
          <w:kern w:val="24"/>
        </w:rPr>
        <w:t xml:space="preserve"> is refreshed </w:t>
      </w:r>
      <w:r w:rsidR="00B92830">
        <w:rPr>
          <w:rFonts w:eastAsia="Batang"/>
          <w:color w:val="000000"/>
          <w:kern w:val="24"/>
        </w:rPr>
        <w:t>for</w:t>
      </w:r>
      <w:r w:rsidRPr="00AC5CFF">
        <w:rPr>
          <w:rFonts w:eastAsia="Batang"/>
          <w:color w:val="000000"/>
          <w:kern w:val="24"/>
        </w:rPr>
        <w:t xml:space="preserve"> each TOT</w:t>
      </w:r>
      <w:r w:rsidR="0006127C" w:rsidRPr="00AC5CFF">
        <w:rPr>
          <w:rFonts w:eastAsia="Batang"/>
          <w:color w:val="000000"/>
          <w:kern w:val="24"/>
        </w:rPr>
        <w:t xml:space="preserve"> (i.e., the RV indices are cycled within one TOT and the cycling is repeated across the TOTs)</w:t>
      </w:r>
      <w:r w:rsidRPr="00AC5CFF">
        <w:rPr>
          <w:rFonts w:eastAsia="Batang"/>
          <w:color w:val="000000"/>
          <w:kern w:val="24"/>
        </w:rPr>
        <w:t xml:space="preserve">, which is only available for Option 4. However, </w:t>
      </w:r>
      <w:r w:rsidR="00C60CB3">
        <w:rPr>
          <w:rFonts w:eastAsia="Batang"/>
          <w:color w:val="000000"/>
          <w:kern w:val="24"/>
        </w:rPr>
        <w:t xml:space="preserve">this version of </w:t>
      </w:r>
      <w:r w:rsidR="00C60CB3">
        <w:rPr>
          <w:rFonts w:eastAsia="Batang"/>
          <w:color w:val="000000"/>
          <w:kern w:val="24"/>
        </w:rPr>
        <w:t>Option 3 can be</w:t>
      </w:r>
      <w:r w:rsidR="00C60CB3" w:rsidRPr="00AC5CFF">
        <w:rPr>
          <w:rFonts w:eastAsia="Batang"/>
          <w:color w:val="000000"/>
          <w:kern w:val="24"/>
        </w:rPr>
        <w:t xml:space="preserve"> considered as </w:t>
      </w:r>
      <w:r w:rsidR="00C60CB3">
        <w:rPr>
          <w:rFonts w:eastAsia="Batang"/>
          <w:color w:val="000000"/>
          <w:kern w:val="24"/>
        </w:rPr>
        <w:t xml:space="preserve">a </w:t>
      </w:r>
      <w:r w:rsidR="00C60CB3" w:rsidRPr="00AC5CFF">
        <w:rPr>
          <w:rFonts w:eastAsia="Batang"/>
          <w:color w:val="000000"/>
          <w:kern w:val="24"/>
        </w:rPr>
        <w:t>re-</w:t>
      </w:r>
      <w:r w:rsidR="00C60CB3">
        <w:rPr>
          <w:rFonts w:eastAsia="Batang"/>
          <w:color w:val="000000"/>
          <w:kern w:val="24"/>
        </w:rPr>
        <w:t>transmission of</w:t>
      </w:r>
      <w:r w:rsidR="00C60CB3" w:rsidRPr="00AC5CFF">
        <w:rPr>
          <w:rFonts w:eastAsia="Batang"/>
          <w:color w:val="000000"/>
          <w:kern w:val="24"/>
        </w:rPr>
        <w:t xml:space="preserve"> the TB on each TOT and can arguably be classified as out of scope for the definition of a single TB transmission</w:t>
      </w:r>
      <w:r w:rsidRPr="00AC5CFF">
        <w:rPr>
          <w:rFonts w:eastAsia="Batang"/>
          <w:color w:val="000000"/>
          <w:kern w:val="24"/>
        </w:rPr>
        <w:t>.</w:t>
      </w:r>
    </w:p>
    <w:p w14:paraId="7DCD57BF" w14:textId="304B325F" w:rsidR="0006127C" w:rsidRPr="005B4BAD" w:rsidRDefault="005B4BAD" w:rsidP="005B4BAD">
      <w:pPr>
        <w:pStyle w:val="Caption"/>
        <w:jc w:val="both"/>
        <w:rPr>
          <w:rFonts w:eastAsia="Batang"/>
          <w:color w:val="000000"/>
          <w:kern w:val="24"/>
        </w:rPr>
      </w:pPr>
      <w:bookmarkStart w:id="6" w:name="_Toc71651717"/>
      <w:r w:rsidRPr="005B4BAD">
        <w:t xml:space="preserve">Observation </w:t>
      </w:r>
      <w:r w:rsidR="00004632">
        <w:fldChar w:fldCharType="begin"/>
      </w:r>
      <w:r w:rsidR="00004632">
        <w:instrText xml:space="preserve"> SEQ </w:instrText>
      </w:r>
      <w:r w:rsidR="00004632">
        <w:instrText xml:space="preserve">Observation \* ARABIC </w:instrText>
      </w:r>
      <w:r w:rsidR="00004632">
        <w:fldChar w:fldCharType="separate"/>
      </w:r>
      <w:r w:rsidR="001D139F">
        <w:rPr>
          <w:noProof/>
        </w:rPr>
        <w:t>2</w:t>
      </w:r>
      <w:r w:rsidR="00004632">
        <w:rPr>
          <w:noProof/>
        </w:rPr>
        <w:fldChar w:fldCharType="end"/>
      </w:r>
      <w:r w:rsidRPr="005B4BAD">
        <w:t xml:space="preserve">. </w:t>
      </w:r>
      <w:r w:rsidR="00906BC7" w:rsidRPr="005B4BAD">
        <w:rPr>
          <w:rFonts w:eastAsia="Batang"/>
          <w:color w:val="000000"/>
          <w:kern w:val="24"/>
        </w:rPr>
        <w:t xml:space="preserve">In case multiple slots which constitute a TOT are non-consecutive physical slots, Options </w:t>
      </w:r>
      <w:r w:rsidR="0006127C" w:rsidRPr="005B4BAD">
        <w:rPr>
          <w:rFonts w:eastAsia="Batang"/>
          <w:color w:val="000000"/>
          <w:kern w:val="24"/>
        </w:rPr>
        <w:t>2</w:t>
      </w:r>
      <w:r w:rsidR="00906BC7" w:rsidRPr="005B4BAD">
        <w:rPr>
          <w:rFonts w:eastAsia="Batang"/>
          <w:color w:val="000000"/>
          <w:kern w:val="24"/>
        </w:rPr>
        <w:t xml:space="preserve"> and </w:t>
      </w:r>
      <w:r w:rsidR="0006127C" w:rsidRPr="005B4BAD">
        <w:rPr>
          <w:rFonts w:eastAsia="Batang"/>
          <w:color w:val="000000"/>
          <w:kern w:val="24"/>
        </w:rPr>
        <w:t>4</w:t>
      </w:r>
      <w:r w:rsidR="00906BC7" w:rsidRPr="005B4BAD">
        <w:rPr>
          <w:rFonts w:eastAsia="Batang"/>
          <w:color w:val="000000"/>
          <w:kern w:val="24"/>
        </w:rPr>
        <w:t xml:space="preserve"> are identical when the same rate-matching approach is used.</w:t>
      </w:r>
      <w:bookmarkEnd w:id="6"/>
      <w:r w:rsidR="00906BC7" w:rsidRPr="005B4BAD">
        <w:rPr>
          <w:rFonts w:eastAsia="Batang"/>
          <w:color w:val="000000"/>
          <w:kern w:val="24"/>
        </w:rPr>
        <w:t xml:space="preserve"> </w:t>
      </w:r>
    </w:p>
    <w:p w14:paraId="379405B5" w14:textId="683E2782" w:rsidR="005105C8" w:rsidRPr="00AC5CFF" w:rsidRDefault="005105C8" w:rsidP="0025224F">
      <w:pPr>
        <w:spacing w:before="180"/>
        <w:rPr>
          <w:rFonts w:eastAsia="Batang"/>
          <w:b/>
          <w:bCs/>
          <w:color w:val="000000"/>
          <w:kern w:val="24"/>
          <w:sz w:val="24"/>
          <w:szCs w:val="24"/>
        </w:rPr>
      </w:pPr>
      <w:r w:rsidRPr="00AC5CFF">
        <w:rPr>
          <w:rFonts w:eastAsia="Batang"/>
          <w:b/>
          <w:bCs/>
          <w:color w:val="000000"/>
          <w:kern w:val="24"/>
          <w:sz w:val="24"/>
          <w:szCs w:val="24"/>
        </w:rPr>
        <w:t xml:space="preserve">Case </w:t>
      </w:r>
      <w:r w:rsidR="0091735D" w:rsidRPr="00AC5CFF">
        <w:rPr>
          <w:rFonts w:eastAsia="Batang"/>
          <w:b/>
          <w:bCs/>
          <w:color w:val="000000"/>
          <w:kern w:val="24"/>
          <w:sz w:val="24"/>
          <w:szCs w:val="24"/>
        </w:rPr>
        <w:t>2</w:t>
      </w:r>
      <w:r w:rsidRPr="00AC5CFF">
        <w:rPr>
          <w:rFonts w:eastAsia="Batang"/>
          <w:b/>
          <w:bCs/>
          <w:color w:val="000000"/>
          <w:kern w:val="24"/>
          <w:sz w:val="24"/>
          <w:szCs w:val="24"/>
        </w:rPr>
        <w:t>: M</w:t>
      </w:r>
      <w:r w:rsidR="00372F8B" w:rsidRPr="00AC5CFF">
        <w:rPr>
          <w:rFonts w:eastAsia="Batang"/>
          <w:b/>
          <w:bCs/>
          <w:color w:val="000000"/>
          <w:kern w:val="24"/>
          <w:sz w:val="24"/>
          <w:szCs w:val="24"/>
        </w:rPr>
        <w:t>ultiple slots which constitute a TOT are consecutive</w:t>
      </w:r>
      <w:r w:rsidRPr="00AC5CFF">
        <w:rPr>
          <w:rFonts w:eastAsia="Batang"/>
          <w:b/>
          <w:bCs/>
          <w:color w:val="000000"/>
          <w:kern w:val="24"/>
          <w:sz w:val="24"/>
          <w:szCs w:val="24"/>
        </w:rPr>
        <w:t xml:space="preserve"> physical slots</w:t>
      </w:r>
    </w:p>
    <w:p w14:paraId="55C1241F" w14:textId="77777777" w:rsidR="00E14E79" w:rsidRPr="00AC5CFF" w:rsidRDefault="00E14E79" w:rsidP="00E14E79">
      <w:pPr>
        <w:keepNext/>
        <w:jc w:val="center"/>
      </w:pPr>
      <w:r w:rsidRPr="00AC5CFF">
        <w:rPr>
          <w:noProof/>
        </w:rPr>
        <w:drawing>
          <wp:inline distT="0" distB="0" distL="0" distR="0" wp14:anchorId="68203634" wp14:editId="392755E2">
            <wp:extent cx="6120765" cy="18408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840865"/>
                    </a:xfrm>
                    <a:prstGeom prst="rect">
                      <a:avLst/>
                    </a:prstGeom>
                  </pic:spPr>
                </pic:pic>
              </a:graphicData>
            </a:graphic>
          </wp:inline>
        </w:drawing>
      </w:r>
    </w:p>
    <w:p w14:paraId="6C71ECFA" w14:textId="61C979E9" w:rsidR="00F101AF" w:rsidRPr="00AC5CFF" w:rsidRDefault="00E14E79" w:rsidP="00E14E79">
      <w:pPr>
        <w:pStyle w:val="Caption"/>
        <w:jc w:val="center"/>
      </w:pPr>
      <w:bookmarkStart w:id="7" w:name="_Ref71206952"/>
      <w:r w:rsidRPr="00AC5CFF">
        <w:t xml:space="preserve">Figure </w:t>
      </w:r>
      <w:r w:rsidR="00004632">
        <w:fldChar w:fldCharType="begin"/>
      </w:r>
      <w:r w:rsidR="00004632">
        <w:instrText xml:space="preserve"> SEQ Figure \* ARABIC </w:instrText>
      </w:r>
      <w:r w:rsidR="00004632">
        <w:fldChar w:fldCharType="separate"/>
      </w:r>
      <w:r w:rsidR="001D139F">
        <w:rPr>
          <w:noProof/>
        </w:rPr>
        <w:t>3</w:t>
      </w:r>
      <w:r w:rsidR="00004632">
        <w:rPr>
          <w:noProof/>
        </w:rPr>
        <w:fldChar w:fldCharType="end"/>
      </w:r>
      <w:bookmarkEnd w:id="7"/>
      <w:r w:rsidRPr="00AC5CFF">
        <w:t>. Comparison between Options 1 and 3 when a TOT is constituted of consecutive physical slots.</w:t>
      </w:r>
    </w:p>
    <w:p w14:paraId="7D83B67C" w14:textId="664AE488" w:rsidR="008F2C6E" w:rsidRPr="00AC5CFF" w:rsidRDefault="00E14E79" w:rsidP="0025224F">
      <w:pPr>
        <w:spacing w:before="180" w:line="276" w:lineRule="auto"/>
        <w:jc w:val="both"/>
        <w:rPr>
          <w:rFonts w:eastAsia="Batang"/>
          <w:color w:val="000000"/>
          <w:kern w:val="24"/>
        </w:rPr>
      </w:pPr>
      <w:r w:rsidRPr="00AC5CFF">
        <w:rPr>
          <w:rFonts w:eastAsia="Batang"/>
          <w:color w:val="000000"/>
          <w:kern w:val="24"/>
        </w:rPr>
        <w:t>In contrast to Case 1, the four options are totally different</w:t>
      </w:r>
      <w:r w:rsidR="00190729" w:rsidRPr="00AC5CFF">
        <w:rPr>
          <w:rFonts w:eastAsia="Batang"/>
          <w:color w:val="000000"/>
          <w:kern w:val="24"/>
        </w:rPr>
        <w:t xml:space="preserve"> in Case 2</w:t>
      </w:r>
      <w:r w:rsidRPr="00AC5CFF">
        <w:rPr>
          <w:rFonts w:eastAsia="Batang"/>
          <w:color w:val="000000"/>
          <w:kern w:val="24"/>
        </w:rPr>
        <w:t xml:space="preserve">, which facilitates the down-selection. Indeed, as illustrated in </w:t>
      </w:r>
      <w:r w:rsidRPr="00AC5CFF">
        <w:rPr>
          <w:rFonts w:eastAsia="Batang"/>
          <w:color w:val="000000"/>
          <w:kern w:val="24"/>
        </w:rPr>
        <w:fldChar w:fldCharType="begin"/>
      </w:r>
      <w:r w:rsidRPr="00AC5CFF">
        <w:rPr>
          <w:rFonts w:eastAsia="Batang"/>
          <w:color w:val="000000"/>
          <w:kern w:val="24"/>
        </w:rPr>
        <w:instrText xml:space="preserve"> REF _Ref71206952 \h </w:instrText>
      </w:r>
      <w:r w:rsidR="0025224F" w:rsidRPr="00AC5CFF">
        <w:rPr>
          <w:rFonts w:eastAsia="Batang"/>
          <w:color w:val="000000"/>
          <w:kern w:val="24"/>
        </w:rPr>
        <w:instrText xml:space="preserve"> \* MERGEFORMAT </w:instrText>
      </w:r>
      <w:r w:rsidRPr="00AC5CFF">
        <w:rPr>
          <w:rFonts w:eastAsia="Batang"/>
          <w:color w:val="000000"/>
          <w:kern w:val="24"/>
        </w:rPr>
      </w:r>
      <w:r w:rsidRPr="00AC5CFF">
        <w:rPr>
          <w:rFonts w:eastAsia="Batang"/>
          <w:color w:val="000000"/>
          <w:kern w:val="24"/>
        </w:rPr>
        <w:fldChar w:fldCharType="separate"/>
      </w:r>
      <w:r w:rsidR="001D139F" w:rsidRPr="00AC5CFF">
        <w:t xml:space="preserve">Figure </w:t>
      </w:r>
      <w:r w:rsidR="001D139F">
        <w:t>3</w:t>
      </w:r>
      <w:r w:rsidRPr="00AC5CFF">
        <w:rPr>
          <w:rFonts w:eastAsia="Batang"/>
          <w:color w:val="000000"/>
          <w:kern w:val="24"/>
        </w:rPr>
        <w:fldChar w:fldCharType="end"/>
      </w:r>
      <w:r w:rsidRPr="00AC5CFF">
        <w:rPr>
          <w:rFonts w:eastAsia="Batang"/>
          <w:color w:val="000000"/>
          <w:kern w:val="24"/>
        </w:rPr>
        <w:t xml:space="preserve">, Options 1 and 3 are different even if continuous rate-matching across the TOT(s) is used. For Option 1, the non-consecutive available UL resources can be used for repeating the </w:t>
      </w:r>
      <w:proofErr w:type="spellStart"/>
      <w:r w:rsidRPr="00AC5CFF">
        <w:rPr>
          <w:rFonts w:eastAsia="Batang"/>
          <w:color w:val="000000"/>
          <w:kern w:val="24"/>
        </w:rPr>
        <w:t>TBoMS</w:t>
      </w:r>
      <w:proofErr w:type="spellEnd"/>
      <w:r w:rsidR="0025224F" w:rsidRPr="00AC5CFF">
        <w:rPr>
          <w:rFonts w:eastAsia="Batang"/>
          <w:color w:val="000000"/>
          <w:kern w:val="24"/>
        </w:rPr>
        <w:t xml:space="preserve">. However, this may </w:t>
      </w:r>
      <w:r w:rsidR="0083412F">
        <w:rPr>
          <w:rFonts w:eastAsia="Batang"/>
          <w:color w:val="000000"/>
          <w:kern w:val="24"/>
        </w:rPr>
        <w:t>be</w:t>
      </w:r>
      <w:r w:rsidR="003E0E76">
        <w:rPr>
          <w:rFonts w:eastAsia="Batang"/>
          <w:color w:val="000000"/>
          <w:kern w:val="24"/>
        </w:rPr>
        <w:t xml:space="preserve"> the</w:t>
      </w:r>
      <w:r w:rsidR="0083412F">
        <w:rPr>
          <w:rFonts w:eastAsia="Batang"/>
          <w:color w:val="000000"/>
          <w:kern w:val="24"/>
        </w:rPr>
        <w:t xml:space="preserve"> </w:t>
      </w:r>
      <w:r w:rsidR="0025224F" w:rsidRPr="00AC5CFF">
        <w:rPr>
          <w:rFonts w:eastAsia="Batang"/>
          <w:color w:val="000000"/>
          <w:kern w:val="24"/>
        </w:rPr>
        <w:t>subject o</w:t>
      </w:r>
      <w:r w:rsidR="003E0E76">
        <w:rPr>
          <w:rFonts w:eastAsia="Batang"/>
          <w:color w:val="000000"/>
          <w:kern w:val="24"/>
        </w:rPr>
        <w:t>f</w:t>
      </w:r>
      <w:r w:rsidR="0025224F" w:rsidRPr="00AC5CFF">
        <w:rPr>
          <w:rFonts w:eastAsia="Batang"/>
          <w:color w:val="000000"/>
          <w:kern w:val="24"/>
        </w:rPr>
        <w:t xml:space="preserve"> a separate discussion, if applicable, and again can arguably be classified as out of scope for the definition of a single TB transmission.</w:t>
      </w:r>
      <w:r w:rsidR="004B4A25" w:rsidRPr="00AC5CFF">
        <w:rPr>
          <w:rFonts w:eastAsia="Batang"/>
          <w:color w:val="000000"/>
          <w:kern w:val="24"/>
        </w:rPr>
        <w:t xml:space="preserve"> </w:t>
      </w:r>
      <w:r w:rsidR="008F2C6E" w:rsidRPr="00AC5CFF">
        <w:rPr>
          <w:rFonts w:eastAsia="Batang"/>
          <w:color w:val="000000"/>
          <w:kern w:val="24"/>
        </w:rPr>
        <w:t xml:space="preserve">From the illustration above, it can be observed that Option 3 is </w:t>
      </w:r>
      <w:r w:rsidR="000F4FA9" w:rsidRPr="00AC5CFF">
        <w:rPr>
          <w:rFonts w:eastAsia="Batang"/>
          <w:color w:val="000000"/>
          <w:kern w:val="24"/>
        </w:rPr>
        <w:t>superior</w:t>
      </w:r>
      <w:r w:rsidR="008F2C6E" w:rsidRPr="00AC5CFF">
        <w:rPr>
          <w:rFonts w:eastAsia="Batang"/>
          <w:color w:val="000000"/>
          <w:kern w:val="24"/>
        </w:rPr>
        <w:t xml:space="preserve"> t</w:t>
      </w:r>
      <w:r w:rsidR="0083412F">
        <w:rPr>
          <w:rFonts w:eastAsia="Batang"/>
          <w:color w:val="000000"/>
          <w:kern w:val="24"/>
        </w:rPr>
        <w:t>o</w:t>
      </w:r>
      <w:r w:rsidR="008F2C6E" w:rsidRPr="00AC5CFF">
        <w:rPr>
          <w:rFonts w:eastAsia="Batang"/>
          <w:color w:val="000000"/>
          <w:kern w:val="24"/>
        </w:rPr>
        <w:t xml:space="preserve"> Option 1 in Case 2 because of the following reasons:</w:t>
      </w:r>
    </w:p>
    <w:p w14:paraId="3D23E048" w14:textId="7BEECB02" w:rsidR="00E14E79" w:rsidRPr="00AC5CFF" w:rsidRDefault="0083412F" w:rsidP="00AF4490">
      <w:pPr>
        <w:pStyle w:val="ListParagraph"/>
        <w:numPr>
          <w:ilvl w:val="0"/>
          <w:numId w:val="23"/>
        </w:numPr>
        <w:rPr>
          <w:lang w:val="en-US"/>
        </w:rPr>
      </w:pPr>
      <w:r>
        <w:rPr>
          <w:lang w:val="en-US"/>
        </w:rPr>
        <w:t>O</w:t>
      </w:r>
      <w:r w:rsidR="00D4355A" w:rsidRPr="00AC5CFF">
        <w:rPr>
          <w:lang w:val="en-US"/>
        </w:rPr>
        <w:t xml:space="preserve">ne of the main objectives of </w:t>
      </w:r>
      <w:proofErr w:type="spellStart"/>
      <w:r w:rsidR="00D4355A" w:rsidRPr="00AC5CFF">
        <w:rPr>
          <w:lang w:val="en-US"/>
        </w:rPr>
        <w:t>TBoMS</w:t>
      </w:r>
      <w:proofErr w:type="spellEnd"/>
      <w:r w:rsidR="00D4355A" w:rsidRPr="00AC5CFF">
        <w:rPr>
          <w:lang w:val="en-US"/>
        </w:rPr>
        <w:t xml:space="preserve"> is to reduce </w:t>
      </w:r>
      <w:r>
        <w:rPr>
          <w:lang w:val="en-US"/>
        </w:rPr>
        <w:t xml:space="preserve">allocated </w:t>
      </w:r>
      <w:r w:rsidR="00D4355A" w:rsidRPr="00AC5CFF">
        <w:rPr>
          <w:lang w:val="en-US"/>
        </w:rPr>
        <w:t>resource in frequency domain</w:t>
      </w:r>
      <w:r>
        <w:rPr>
          <w:lang w:val="en-US"/>
        </w:rPr>
        <w:t xml:space="preserve"> to increase EPRE, while</w:t>
      </w:r>
      <w:r w:rsidR="00F5720A">
        <w:rPr>
          <w:lang w:val="en-US"/>
        </w:rPr>
        <w:t xml:space="preserve"> compensat</w:t>
      </w:r>
      <w:r>
        <w:rPr>
          <w:lang w:val="en-US"/>
        </w:rPr>
        <w:t>ing</w:t>
      </w:r>
      <w:r w:rsidR="00F5720A">
        <w:rPr>
          <w:lang w:val="en-US"/>
        </w:rPr>
        <w:t xml:space="preserve"> th</w:t>
      </w:r>
      <w:r>
        <w:rPr>
          <w:lang w:val="en-US"/>
        </w:rPr>
        <w:t>e frequency domain resource allocation</w:t>
      </w:r>
      <w:r w:rsidR="00F5720A">
        <w:rPr>
          <w:lang w:val="en-US"/>
        </w:rPr>
        <w:t xml:space="preserve"> by</w:t>
      </w:r>
      <w:r w:rsidR="00D4355A" w:rsidRPr="00AC5CFF">
        <w:rPr>
          <w:lang w:val="en-US"/>
        </w:rPr>
        <w:t xml:space="preserve"> </w:t>
      </w:r>
      <w:r>
        <w:rPr>
          <w:lang w:val="en-US"/>
        </w:rPr>
        <w:t>increasing</w:t>
      </w:r>
      <w:r w:rsidR="00D4355A" w:rsidRPr="00AC5CFF">
        <w:rPr>
          <w:lang w:val="en-US"/>
        </w:rPr>
        <w:t xml:space="preserve"> </w:t>
      </w:r>
      <w:r w:rsidR="00F5720A">
        <w:rPr>
          <w:lang w:val="en-US"/>
        </w:rPr>
        <w:t xml:space="preserve">the </w:t>
      </w:r>
      <w:r>
        <w:rPr>
          <w:lang w:val="en-US"/>
        </w:rPr>
        <w:t xml:space="preserve">amount of allocated </w:t>
      </w:r>
      <w:r w:rsidR="00F5720A">
        <w:rPr>
          <w:lang w:val="en-US"/>
        </w:rPr>
        <w:t>resource</w:t>
      </w:r>
      <w:r w:rsidR="00D4355A" w:rsidRPr="00AC5CFF">
        <w:rPr>
          <w:lang w:val="en-US"/>
        </w:rPr>
        <w:t xml:space="preserve"> </w:t>
      </w:r>
      <w:r w:rsidR="00D4355A" w:rsidRPr="00AC5CFF">
        <w:rPr>
          <w:lang w:val="en-US"/>
        </w:rPr>
        <w:lastRenderedPageBreak/>
        <w:t xml:space="preserve">in time domain. </w:t>
      </w:r>
      <w:r>
        <w:rPr>
          <w:lang w:val="en-US"/>
        </w:rPr>
        <w:t xml:space="preserve">In this context, performing a </w:t>
      </w:r>
      <w:proofErr w:type="spellStart"/>
      <w:r w:rsidRPr="00AC5CFF">
        <w:rPr>
          <w:lang w:val="en-US"/>
        </w:rPr>
        <w:t>TBoMS</w:t>
      </w:r>
      <w:proofErr w:type="spellEnd"/>
      <w:r w:rsidRPr="00AC5CFF">
        <w:rPr>
          <w:lang w:val="en-US"/>
        </w:rPr>
        <w:t xml:space="preserve"> over only one TOT constituted of consecutive physical slots significantly reduces the </w:t>
      </w:r>
      <w:r>
        <w:rPr>
          <w:lang w:val="en-US"/>
        </w:rPr>
        <w:t xml:space="preserve">possible </w:t>
      </w:r>
      <w:r w:rsidRPr="00AC5CFF">
        <w:rPr>
          <w:lang w:val="en-US"/>
        </w:rPr>
        <w:t>TBS</w:t>
      </w:r>
      <w:r>
        <w:rPr>
          <w:lang w:val="en-US"/>
        </w:rPr>
        <w:t xml:space="preserve"> values supported by </w:t>
      </w:r>
      <w:proofErr w:type="spellStart"/>
      <w:r>
        <w:rPr>
          <w:lang w:val="en-US"/>
        </w:rPr>
        <w:t>TBoMS</w:t>
      </w:r>
      <w:proofErr w:type="spellEnd"/>
      <w:r>
        <w:rPr>
          <w:lang w:val="en-US"/>
        </w:rPr>
        <w:t>. T</w:t>
      </w:r>
      <w:r w:rsidRPr="00AC5CFF">
        <w:rPr>
          <w:lang w:val="en-US"/>
        </w:rPr>
        <w:t>h</w:t>
      </w:r>
      <w:r>
        <w:rPr>
          <w:lang w:val="en-US"/>
        </w:rPr>
        <w:t>is</w:t>
      </w:r>
      <w:r w:rsidRPr="00AC5CFF">
        <w:rPr>
          <w:lang w:val="en-US"/>
        </w:rPr>
        <w:t xml:space="preserve"> may defeat the purpose of the whole feature.</w:t>
      </w:r>
      <w:r>
        <w:rPr>
          <w:lang w:val="en-US"/>
        </w:rPr>
        <w:t xml:space="preserve"> Indeed, </w:t>
      </w:r>
      <w:r>
        <w:rPr>
          <w:lang w:val="en-US"/>
        </w:rPr>
        <w:t xml:space="preserve">performing a </w:t>
      </w:r>
      <w:proofErr w:type="spellStart"/>
      <w:r w:rsidRPr="00AC5CFF">
        <w:rPr>
          <w:lang w:val="en-US"/>
        </w:rPr>
        <w:t>TBoMS</w:t>
      </w:r>
      <w:proofErr w:type="spellEnd"/>
      <w:r w:rsidRPr="00AC5CFF">
        <w:rPr>
          <w:lang w:val="en-US"/>
        </w:rPr>
        <w:t xml:space="preserve"> over only one TOT</w:t>
      </w:r>
      <w:r>
        <w:rPr>
          <w:lang w:val="en-US"/>
        </w:rPr>
        <w:t xml:space="preserve"> would entail the existence of a hard-coded TBS limitation for </w:t>
      </w:r>
      <w:proofErr w:type="spellStart"/>
      <w:r>
        <w:rPr>
          <w:lang w:val="en-US"/>
        </w:rPr>
        <w:t>TBoMS</w:t>
      </w:r>
      <w:proofErr w:type="spellEnd"/>
      <w:r>
        <w:rPr>
          <w:lang w:val="en-US"/>
        </w:rPr>
        <w:t xml:space="preserve"> in practice</w:t>
      </w:r>
      <w:r w:rsidR="003E0E76">
        <w:rPr>
          <w:lang w:val="en-US"/>
        </w:rPr>
        <w:t xml:space="preserve">. This would </w:t>
      </w:r>
      <w:r>
        <w:rPr>
          <w:lang w:val="en-US"/>
        </w:rPr>
        <w:t xml:space="preserve">strongly limit the flexibility of the scheduler </w:t>
      </w:r>
      <w:r w:rsidR="003E0E76">
        <w:rPr>
          <w:lang w:val="en-US"/>
        </w:rPr>
        <w:t xml:space="preserve">operation and decisions </w:t>
      </w:r>
      <w:r>
        <w:rPr>
          <w:lang w:val="en-US"/>
        </w:rPr>
        <w:t xml:space="preserve">at </w:t>
      </w:r>
      <w:proofErr w:type="spellStart"/>
      <w:r w:rsidR="003E0E76">
        <w:rPr>
          <w:lang w:val="en-US"/>
        </w:rPr>
        <w:t>gNB</w:t>
      </w:r>
      <w:proofErr w:type="spellEnd"/>
      <w:r w:rsidR="003E0E76">
        <w:rPr>
          <w:lang w:val="en-US"/>
        </w:rPr>
        <w:t xml:space="preserve"> and</w:t>
      </w:r>
      <w:r>
        <w:rPr>
          <w:lang w:val="en-US"/>
        </w:rPr>
        <w:t xml:space="preserve"> may </w:t>
      </w:r>
      <w:r w:rsidR="003E0E76">
        <w:rPr>
          <w:lang w:val="en-US"/>
        </w:rPr>
        <w:t>enforce on the latter very structured behaviors which go against good engineering practice.</w:t>
      </w:r>
    </w:p>
    <w:p w14:paraId="657F6C10" w14:textId="5D107515" w:rsidR="00836764" w:rsidRPr="00AC5CFF" w:rsidRDefault="00836764" w:rsidP="00AF4490">
      <w:pPr>
        <w:pStyle w:val="ListParagraph"/>
        <w:numPr>
          <w:ilvl w:val="0"/>
          <w:numId w:val="23"/>
        </w:numPr>
        <w:rPr>
          <w:lang w:val="en-US"/>
        </w:rPr>
      </w:pPr>
      <w:r w:rsidRPr="00AC5CFF">
        <w:rPr>
          <w:lang w:val="en-US"/>
        </w:rPr>
        <w:t xml:space="preserve">Non-consecutive physical slots for UL transmission can be used to transmit </w:t>
      </w:r>
      <w:proofErr w:type="spellStart"/>
      <w:r w:rsidRPr="00AC5CFF">
        <w:rPr>
          <w:lang w:val="en-US"/>
        </w:rPr>
        <w:t>TBoMS</w:t>
      </w:r>
      <w:proofErr w:type="spellEnd"/>
      <w:r w:rsidRPr="00AC5CFF">
        <w:rPr>
          <w:lang w:val="en-US"/>
        </w:rPr>
        <w:t xml:space="preserve"> at least for unpaired spectrum as per the agreement in RAN1#104-bis-e.</w:t>
      </w:r>
    </w:p>
    <w:p w14:paraId="1E5BA70A" w14:textId="6D2B9B6D" w:rsidR="00E14E79" w:rsidRPr="00AC5CFF" w:rsidRDefault="00D4355A" w:rsidP="00AF4490">
      <w:pPr>
        <w:pStyle w:val="ListParagraph"/>
        <w:numPr>
          <w:ilvl w:val="0"/>
          <w:numId w:val="23"/>
        </w:numPr>
        <w:rPr>
          <w:rFonts w:eastAsia="Batang"/>
          <w:color w:val="000000"/>
          <w:kern w:val="24"/>
          <w:lang w:val="en-US"/>
        </w:rPr>
      </w:pPr>
      <w:r w:rsidRPr="00AC5CFF">
        <w:rPr>
          <w:lang w:val="en-US"/>
        </w:rPr>
        <w:t xml:space="preserve">There is no guarantee that repetition of a single </w:t>
      </w:r>
      <w:proofErr w:type="spellStart"/>
      <w:r w:rsidRPr="00AC5CFF">
        <w:rPr>
          <w:lang w:val="en-US"/>
        </w:rPr>
        <w:t>TBoMS</w:t>
      </w:r>
      <w:proofErr w:type="spellEnd"/>
      <w:r w:rsidRPr="00AC5CFF">
        <w:rPr>
          <w:lang w:val="en-US"/>
        </w:rPr>
        <w:t xml:space="preserve"> will be agreed and the available non-consecutive UL resources can be used effectively for </w:t>
      </w:r>
      <w:proofErr w:type="spellStart"/>
      <w:r w:rsidRPr="00AC5CFF">
        <w:rPr>
          <w:lang w:val="en-US"/>
        </w:rPr>
        <w:t>TBoMS</w:t>
      </w:r>
      <w:proofErr w:type="spellEnd"/>
      <w:r w:rsidRPr="00AC5CFF">
        <w:rPr>
          <w:lang w:val="en-US"/>
        </w:rPr>
        <w:t xml:space="preserve"> in Option 1.</w:t>
      </w:r>
    </w:p>
    <w:p w14:paraId="69FE7922" w14:textId="74F2FAA0" w:rsidR="00D4355A" w:rsidRPr="005B4BAD" w:rsidRDefault="005B4BAD" w:rsidP="005B4BAD">
      <w:pPr>
        <w:pStyle w:val="Caption"/>
        <w:jc w:val="both"/>
        <w:rPr>
          <w:rFonts w:eastAsia="Batang"/>
          <w:color w:val="000000"/>
          <w:kern w:val="24"/>
        </w:rPr>
      </w:pPr>
      <w:bookmarkStart w:id="8" w:name="_Toc71651718"/>
      <w:r w:rsidRPr="005B4BAD">
        <w:t xml:space="preserve">Observation </w:t>
      </w:r>
      <w:r w:rsidR="00004632">
        <w:fldChar w:fldCharType="begin"/>
      </w:r>
      <w:r w:rsidR="00004632">
        <w:instrText xml:space="preserve"> SEQ Observation \* ARABIC </w:instrText>
      </w:r>
      <w:r w:rsidR="00004632">
        <w:fldChar w:fldCharType="separate"/>
      </w:r>
      <w:r w:rsidR="001D139F">
        <w:rPr>
          <w:noProof/>
        </w:rPr>
        <w:t>3</w:t>
      </w:r>
      <w:r w:rsidR="00004632">
        <w:rPr>
          <w:noProof/>
        </w:rPr>
        <w:fldChar w:fldCharType="end"/>
      </w:r>
      <w:r w:rsidRPr="005B4BAD">
        <w:t xml:space="preserve">. </w:t>
      </w:r>
      <w:r w:rsidR="00D4355A" w:rsidRPr="005B4BAD">
        <w:rPr>
          <w:rFonts w:eastAsia="Batang"/>
          <w:color w:val="000000"/>
          <w:kern w:val="24"/>
        </w:rPr>
        <w:t xml:space="preserve">In case multiple slots which constitute a TOT are consecutive physical slots, Options 1 and 3 are different even if the same rate-matching approach is used for both Options. </w:t>
      </w:r>
      <w:r w:rsidR="00836764" w:rsidRPr="005B4BAD">
        <w:rPr>
          <w:rFonts w:eastAsia="Batang"/>
          <w:color w:val="000000"/>
          <w:kern w:val="24"/>
        </w:rPr>
        <w:t xml:space="preserve">Option 3 is </w:t>
      </w:r>
      <w:r w:rsidR="000F4FA9" w:rsidRPr="005B4BAD">
        <w:rPr>
          <w:rFonts w:eastAsia="Batang"/>
          <w:color w:val="000000"/>
          <w:kern w:val="24"/>
        </w:rPr>
        <w:t>superior</w:t>
      </w:r>
      <w:r w:rsidR="00836764" w:rsidRPr="005B4BAD">
        <w:rPr>
          <w:rFonts w:eastAsia="Batang"/>
          <w:color w:val="000000"/>
          <w:kern w:val="24"/>
        </w:rPr>
        <w:t xml:space="preserve"> t</w:t>
      </w:r>
      <w:r w:rsidR="003E0E76">
        <w:rPr>
          <w:rFonts w:eastAsia="Batang"/>
          <w:color w:val="000000"/>
          <w:kern w:val="24"/>
        </w:rPr>
        <w:t>o</w:t>
      </w:r>
      <w:r w:rsidR="00836764" w:rsidRPr="005B4BAD">
        <w:rPr>
          <w:rFonts w:eastAsia="Batang"/>
          <w:color w:val="000000"/>
          <w:kern w:val="24"/>
        </w:rPr>
        <w:t xml:space="preserve"> Option 1 in both feature design and progress of RAN1 discussion perspectives.</w:t>
      </w:r>
      <w:bookmarkEnd w:id="8"/>
    </w:p>
    <w:p w14:paraId="47356E0E" w14:textId="77777777" w:rsidR="0021604A" w:rsidRPr="00AC5CFF" w:rsidRDefault="0021604A" w:rsidP="0021604A">
      <w:pPr>
        <w:keepNext/>
        <w:spacing w:before="180" w:line="276" w:lineRule="auto"/>
        <w:jc w:val="center"/>
      </w:pPr>
      <w:r w:rsidRPr="00AC5CFF">
        <w:rPr>
          <w:noProof/>
        </w:rPr>
        <w:drawing>
          <wp:inline distT="0" distB="0" distL="0" distR="0" wp14:anchorId="0E95FDE5" wp14:editId="149A4204">
            <wp:extent cx="6120765" cy="20434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043430"/>
                    </a:xfrm>
                    <a:prstGeom prst="rect">
                      <a:avLst/>
                    </a:prstGeom>
                  </pic:spPr>
                </pic:pic>
              </a:graphicData>
            </a:graphic>
          </wp:inline>
        </w:drawing>
      </w:r>
    </w:p>
    <w:p w14:paraId="787E048F" w14:textId="308E3ED6" w:rsidR="00836764" w:rsidRPr="00AC5CFF" w:rsidRDefault="0021604A" w:rsidP="0021604A">
      <w:pPr>
        <w:pStyle w:val="Caption"/>
        <w:jc w:val="center"/>
        <w:rPr>
          <w:rFonts w:eastAsia="Batang"/>
          <w:bCs/>
          <w:color w:val="000000"/>
          <w:kern w:val="24"/>
        </w:rPr>
      </w:pPr>
      <w:r w:rsidRPr="00AC5CFF">
        <w:t xml:space="preserve">Figure </w:t>
      </w:r>
      <w:r w:rsidR="00004632">
        <w:fldChar w:fldCharType="begin"/>
      </w:r>
      <w:r w:rsidR="00004632">
        <w:instrText xml:space="preserve"> SEQ Figure \</w:instrText>
      </w:r>
      <w:r w:rsidR="00004632">
        <w:instrText xml:space="preserve">* ARABIC </w:instrText>
      </w:r>
      <w:r w:rsidR="00004632">
        <w:fldChar w:fldCharType="separate"/>
      </w:r>
      <w:r w:rsidR="001D139F">
        <w:rPr>
          <w:noProof/>
        </w:rPr>
        <w:t>4</w:t>
      </w:r>
      <w:r w:rsidR="00004632">
        <w:rPr>
          <w:noProof/>
        </w:rPr>
        <w:fldChar w:fldCharType="end"/>
      </w:r>
      <w:r w:rsidRPr="00AC5CFF">
        <w:t>. Comparison between Options 2 and 4 when a TOT is constituted of consecutive physical slots.</w:t>
      </w:r>
    </w:p>
    <w:p w14:paraId="3B598EA9" w14:textId="6AD5BE66" w:rsidR="00D4355A" w:rsidRPr="00AC5CFF" w:rsidRDefault="00943175" w:rsidP="00D3583E">
      <w:pPr>
        <w:spacing w:before="180" w:line="276" w:lineRule="auto"/>
        <w:jc w:val="both"/>
      </w:pPr>
      <w:proofErr w:type="gramStart"/>
      <w:r w:rsidRPr="00AC5CFF">
        <w:rPr>
          <w:rFonts w:eastAsia="Batang"/>
          <w:color w:val="000000"/>
          <w:kern w:val="24"/>
        </w:rPr>
        <w:t>Similar to</w:t>
      </w:r>
      <w:proofErr w:type="gramEnd"/>
      <w:r w:rsidRPr="00AC5CFF">
        <w:rPr>
          <w:rFonts w:eastAsia="Batang"/>
          <w:color w:val="000000"/>
          <w:kern w:val="24"/>
        </w:rPr>
        <w:t xml:space="preserve"> the case for Options 1 and 3</w:t>
      </w:r>
      <w:r w:rsidR="00D3583E" w:rsidRPr="00AC5CFF">
        <w:rPr>
          <w:rFonts w:eastAsia="Batang"/>
          <w:color w:val="000000"/>
          <w:kern w:val="24"/>
        </w:rPr>
        <w:t xml:space="preserve">, Options 2 and 4 are also different in Case 2. For Option 2, the non-consecutive available UL resources can be used for repeating the </w:t>
      </w:r>
      <w:proofErr w:type="spellStart"/>
      <w:r w:rsidR="00D3583E" w:rsidRPr="00AC5CFF">
        <w:rPr>
          <w:rFonts w:eastAsia="Batang"/>
          <w:color w:val="000000"/>
          <w:kern w:val="24"/>
        </w:rPr>
        <w:t>TBoMS</w:t>
      </w:r>
      <w:proofErr w:type="spellEnd"/>
      <w:r w:rsidR="00D3583E" w:rsidRPr="00AC5CFF">
        <w:rPr>
          <w:rFonts w:eastAsia="Batang"/>
          <w:color w:val="000000"/>
          <w:kern w:val="24"/>
        </w:rPr>
        <w:t xml:space="preserve">. In that case, if one RV index is applied per TOT and repetition of a single </w:t>
      </w:r>
      <w:proofErr w:type="spellStart"/>
      <w:r w:rsidR="00D3583E" w:rsidRPr="00AC5CFF">
        <w:rPr>
          <w:rFonts w:eastAsia="Batang"/>
          <w:color w:val="000000"/>
          <w:kern w:val="24"/>
        </w:rPr>
        <w:t>TBoMS</w:t>
      </w:r>
      <w:proofErr w:type="spellEnd"/>
      <w:r w:rsidR="00D3583E" w:rsidRPr="00AC5CFF">
        <w:rPr>
          <w:rFonts w:eastAsia="Batang"/>
          <w:color w:val="000000"/>
          <w:kern w:val="24"/>
        </w:rPr>
        <w:t xml:space="preserve"> is used with RV cycling, then Option 2 is like Option 4. However, this may again</w:t>
      </w:r>
      <w:r w:rsidR="003E0E76">
        <w:rPr>
          <w:rFonts w:eastAsia="Batang"/>
          <w:color w:val="000000"/>
          <w:kern w:val="24"/>
        </w:rPr>
        <w:t xml:space="preserve"> be the s</w:t>
      </w:r>
      <w:r w:rsidR="00D3583E" w:rsidRPr="00AC5CFF">
        <w:rPr>
          <w:rFonts w:eastAsia="Batang"/>
          <w:color w:val="000000"/>
          <w:kern w:val="24"/>
        </w:rPr>
        <w:t>ubject o</w:t>
      </w:r>
      <w:r w:rsidR="003E0E76">
        <w:rPr>
          <w:rFonts w:eastAsia="Batang"/>
          <w:color w:val="000000"/>
          <w:kern w:val="24"/>
        </w:rPr>
        <w:t>f</w:t>
      </w:r>
      <w:r w:rsidR="00D3583E" w:rsidRPr="00AC5CFF">
        <w:rPr>
          <w:rFonts w:eastAsia="Batang"/>
          <w:color w:val="000000"/>
          <w:kern w:val="24"/>
        </w:rPr>
        <w:t xml:space="preserve"> a separate discussion, if applicable, and can arguably be classified as out of scope for the definition of a single TB transmission. </w:t>
      </w:r>
      <w:r w:rsidR="00E55747" w:rsidRPr="00AC5CFF">
        <w:rPr>
          <w:rFonts w:eastAsia="Batang"/>
          <w:color w:val="000000"/>
          <w:kern w:val="24"/>
        </w:rPr>
        <w:t>In addition, the above reasons for selecting Option 3 against Option 1 are still applicable when comparing Options 2 and 4, i.e., Option 4 is preferable in this group.</w:t>
      </w:r>
    </w:p>
    <w:p w14:paraId="14184419" w14:textId="37B6166B" w:rsidR="00D4355A" w:rsidRPr="005B4BAD" w:rsidRDefault="005B4BAD" w:rsidP="005B4BAD">
      <w:pPr>
        <w:pStyle w:val="Caption"/>
        <w:jc w:val="both"/>
        <w:rPr>
          <w:rFonts w:eastAsia="Batang"/>
          <w:color w:val="000000"/>
          <w:kern w:val="24"/>
        </w:rPr>
      </w:pPr>
      <w:bookmarkStart w:id="9" w:name="_Toc71651719"/>
      <w:r w:rsidRPr="005B4BAD">
        <w:t xml:space="preserve">Observation </w:t>
      </w:r>
      <w:r w:rsidR="00004632">
        <w:fldChar w:fldCharType="begin"/>
      </w:r>
      <w:r w:rsidR="00004632">
        <w:instrText xml:space="preserve"> SEQ Observation \* ARABIC </w:instrText>
      </w:r>
      <w:r w:rsidR="00004632">
        <w:fldChar w:fldCharType="separate"/>
      </w:r>
      <w:r w:rsidR="001D139F">
        <w:rPr>
          <w:noProof/>
        </w:rPr>
        <w:t>4</w:t>
      </w:r>
      <w:r w:rsidR="00004632">
        <w:rPr>
          <w:noProof/>
        </w:rPr>
        <w:fldChar w:fldCharType="end"/>
      </w:r>
      <w:r w:rsidRPr="005B4BAD">
        <w:t xml:space="preserve">. </w:t>
      </w:r>
      <w:r w:rsidR="00E55747" w:rsidRPr="005B4BAD">
        <w:rPr>
          <w:rFonts w:eastAsia="Batang"/>
          <w:color w:val="000000"/>
          <w:kern w:val="24"/>
        </w:rPr>
        <w:t xml:space="preserve">In case multiple slots which constitute a TOT are consecutive physical slots, Options </w:t>
      </w:r>
      <w:r w:rsidR="003E0E76">
        <w:rPr>
          <w:rFonts w:eastAsia="Batang"/>
          <w:color w:val="000000"/>
          <w:kern w:val="24"/>
        </w:rPr>
        <w:t>2</w:t>
      </w:r>
      <w:r w:rsidR="00E55747" w:rsidRPr="005B4BAD">
        <w:rPr>
          <w:rFonts w:eastAsia="Batang"/>
          <w:color w:val="000000"/>
          <w:kern w:val="24"/>
        </w:rPr>
        <w:t xml:space="preserve"> and </w:t>
      </w:r>
      <w:r w:rsidR="003E0E76">
        <w:rPr>
          <w:rFonts w:eastAsia="Batang"/>
          <w:color w:val="000000"/>
          <w:kern w:val="24"/>
        </w:rPr>
        <w:t>4</w:t>
      </w:r>
      <w:r w:rsidR="00E55747" w:rsidRPr="005B4BAD">
        <w:rPr>
          <w:rFonts w:eastAsia="Batang"/>
          <w:color w:val="000000"/>
          <w:kern w:val="24"/>
        </w:rPr>
        <w:t xml:space="preserve"> are different even if the same rate-matching approach is used for both Options. Option </w:t>
      </w:r>
      <w:r w:rsidR="003E0E76">
        <w:rPr>
          <w:rFonts w:eastAsia="Batang"/>
          <w:color w:val="000000"/>
          <w:kern w:val="24"/>
        </w:rPr>
        <w:t>4</w:t>
      </w:r>
      <w:r w:rsidR="00E55747" w:rsidRPr="005B4BAD">
        <w:rPr>
          <w:rFonts w:eastAsia="Batang"/>
          <w:color w:val="000000"/>
          <w:kern w:val="24"/>
        </w:rPr>
        <w:t xml:space="preserve"> is </w:t>
      </w:r>
      <w:r w:rsidR="000F4FA9" w:rsidRPr="005B4BAD">
        <w:rPr>
          <w:rFonts w:eastAsia="Batang"/>
          <w:color w:val="000000"/>
          <w:kern w:val="24"/>
        </w:rPr>
        <w:t>superior</w:t>
      </w:r>
      <w:r w:rsidR="00E55747" w:rsidRPr="005B4BAD">
        <w:rPr>
          <w:rFonts w:eastAsia="Batang"/>
          <w:color w:val="000000"/>
          <w:kern w:val="24"/>
        </w:rPr>
        <w:t xml:space="preserve"> t</w:t>
      </w:r>
      <w:r w:rsidR="003E0E76">
        <w:rPr>
          <w:rFonts w:eastAsia="Batang"/>
          <w:color w:val="000000"/>
          <w:kern w:val="24"/>
        </w:rPr>
        <w:t>o</w:t>
      </w:r>
      <w:r w:rsidR="00E55747" w:rsidRPr="005B4BAD">
        <w:rPr>
          <w:rFonts w:eastAsia="Batang"/>
          <w:color w:val="000000"/>
          <w:kern w:val="24"/>
        </w:rPr>
        <w:t xml:space="preserve"> Option </w:t>
      </w:r>
      <w:r w:rsidR="003E0E76">
        <w:rPr>
          <w:rFonts w:eastAsia="Batang"/>
          <w:color w:val="000000"/>
          <w:kern w:val="24"/>
        </w:rPr>
        <w:t>2</w:t>
      </w:r>
      <w:r w:rsidR="00E55747" w:rsidRPr="005B4BAD">
        <w:rPr>
          <w:rFonts w:eastAsia="Batang"/>
          <w:color w:val="000000"/>
          <w:kern w:val="24"/>
        </w:rPr>
        <w:t xml:space="preserve"> in both feature design and progress of RAN1 discussion perspectives.</w:t>
      </w:r>
      <w:bookmarkEnd w:id="9"/>
    </w:p>
    <w:p w14:paraId="3D4DC724" w14:textId="7D4DD2C8" w:rsidR="00E55747" w:rsidRPr="00AC5CFF" w:rsidRDefault="00E55747" w:rsidP="00E55747">
      <w:pPr>
        <w:spacing w:before="180" w:line="276" w:lineRule="auto"/>
        <w:jc w:val="both"/>
        <w:rPr>
          <w:rFonts w:eastAsia="Batang"/>
          <w:color w:val="000000"/>
          <w:kern w:val="24"/>
        </w:rPr>
      </w:pPr>
      <w:r w:rsidRPr="00AC5CFF">
        <w:rPr>
          <w:rFonts w:eastAsia="Batang"/>
          <w:color w:val="000000"/>
          <w:kern w:val="24"/>
        </w:rPr>
        <w:t>From the above analyses and observations, it can be conclude</w:t>
      </w:r>
      <w:r w:rsidR="00842AD8" w:rsidRPr="00AC5CFF">
        <w:rPr>
          <w:rFonts w:eastAsia="Batang"/>
          <w:color w:val="000000"/>
          <w:kern w:val="24"/>
        </w:rPr>
        <w:t>d</w:t>
      </w:r>
      <w:r w:rsidRPr="00AC5CFF">
        <w:rPr>
          <w:rFonts w:eastAsia="Batang"/>
          <w:color w:val="000000"/>
          <w:kern w:val="24"/>
        </w:rPr>
        <w:t xml:space="preserve"> that</w:t>
      </w:r>
      <w:r w:rsidR="00842AD8" w:rsidRPr="00AC5CFF">
        <w:rPr>
          <w:rFonts w:eastAsia="Batang"/>
          <w:color w:val="000000"/>
          <w:kern w:val="24"/>
        </w:rPr>
        <w:t>,</w:t>
      </w:r>
      <w:r w:rsidRPr="00AC5CFF">
        <w:rPr>
          <w:rFonts w:eastAsia="Batang"/>
          <w:color w:val="000000"/>
          <w:kern w:val="24"/>
        </w:rPr>
        <w:t xml:space="preserve"> </w:t>
      </w:r>
      <w:r w:rsidR="003E0E76">
        <w:rPr>
          <w:rFonts w:eastAsia="Batang"/>
          <w:color w:val="000000"/>
          <w:kern w:val="24"/>
        </w:rPr>
        <w:t>regardless of whether</w:t>
      </w:r>
      <w:r w:rsidRPr="00AC5CFF">
        <w:rPr>
          <w:rFonts w:eastAsia="Batang"/>
          <w:color w:val="000000"/>
          <w:kern w:val="24"/>
        </w:rPr>
        <w:t xml:space="preserve"> Case 1 or Case 2</w:t>
      </w:r>
      <w:r w:rsidR="003E0E76">
        <w:rPr>
          <w:rFonts w:eastAsia="Batang"/>
          <w:color w:val="000000"/>
          <w:kern w:val="24"/>
        </w:rPr>
        <w:t xml:space="preserve"> applies</w:t>
      </w:r>
      <w:r w:rsidR="00842AD8" w:rsidRPr="00AC5CFF">
        <w:rPr>
          <w:rFonts w:eastAsia="Batang"/>
          <w:color w:val="000000"/>
          <w:kern w:val="24"/>
        </w:rPr>
        <w:t>, only Option 3 and Option 4 should be retained for further down-selection.</w:t>
      </w:r>
    </w:p>
    <w:p w14:paraId="012BD2F1" w14:textId="0858C5F1" w:rsidR="00842AD8" w:rsidRPr="005B4BAD" w:rsidRDefault="005B4BAD" w:rsidP="005B4BAD">
      <w:pPr>
        <w:pStyle w:val="Caption"/>
        <w:jc w:val="both"/>
        <w:rPr>
          <w:rFonts w:eastAsia="Batang"/>
          <w:color w:val="000000"/>
          <w:kern w:val="24"/>
        </w:rPr>
      </w:pPr>
      <w:bookmarkStart w:id="10" w:name="_Toc71651751"/>
      <w:r w:rsidRPr="005B4BAD">
        <w:t xml:space="preserve">Proposal </w:t>
      </w:r>
      <w:r w:rsidR="00004632">
        <w:fldChar w:fldCharType="begin"/>
      </w:r>
      <w:r w:rsidR="00004632">
        <w:instrText xml:space="preserve"> SEQ Pro</w:instrText>
      </w:r>
      <w:r w:rsidR="00004632">
        <w:instrText xml:space="preserve">posal \* ARABIC </w:instrText>
      </w:r>
      <w:r w:rsidR="00004632">
        <w:fldChar w:fldCharType="separate"/>
      </w:r>
      <w:r w:rsidR="001D139F">
        <w:rPr>
          <w:noProof/>
        </w:rPr>
        <w:t>2</w:t>
      </w:r>
      <w:r w:rsidR="00004632">
        <w:rPr>
          <w:noProof/>
        </w:rPr>
        <w:fldChar w:fldCharType="end"/>
      </w:r>
      <w:r w:rsidRPr="005B4BAD">
        <w:t xml:space="preserve">. </w:t>
      </w:r>
      <w:r w:rsidR="009E4ACA" w:rsidRPr="005B4BAD">
        <w:rPr>
          <w:rFonts w:eastAsia="Batang"/>
          <w:color w:val="000000"/>
          <w:kern w:val="24"/>
        </w:rPr>
        <w:t xml:space="preserve">For definition of a single </w:t>
      </w:r>
      <w:proofErr w:type="spellStart"/>
      <w:r w:rsidR="009E4ACA" w:rsidRPr="005B4BAD">
        <w:rPr>
          <w:rFonts w:eastAsia="Batang"/>
          <w:color w:val="000000"/>
          <w:kern w:val="24"/>
        </w:rPr>
        <w:t>TBoMS</w:t>
      </w:r>
      <w:proofErr w:type="spellEnd"/>
      <w:r w:rsidR="009E4ACA" w:rsidRPr="005B4BAD">
        <w:rPr>
          <w:rFonts w:eastAsia="Batang"/>
          <w:color w:val="000000"/>
          <w:kern w:val="24"/>
        </w:rPr>
        <w:t>, Option 3 and Option 4 are retained for further down-selection regardless of whether a TOT is constituted of consecutive or non-consecutive physical slots.</w:t>
      </w:r>
      <w:bookmarkEnd w:id="10"/>
      <w:r w:rsidR="009E4ACA" w:rsidRPr="005B4BAD">
        <w:rPr>
          <w:rFonts w:eastAsia="Batang"/>
          <w:color w:val="000000"/>
          <w:kern w:val="24"/>
        </w:rPr>
        <w:t xml:space="preserve"> </w:t>
      </w:r>
    </w:p>
    <w:p w14:paraId="111618F1" w14:textId="2F145FD4" w:rsidR="009E4ACA" w:rsidRPr="00AC5CFF" w:rsidRDefault="00011E84" w:rsidP="00E55747">
      <w:pPr>
        <w:spacing w:before="180" w:line="276" w:lineRule="auto"/>
        <w:jc w:val="both"/>
        <w:rPr>
          <w:rFonts w:eastAsia="Batang"/>
          <w:color w:val="000000"/>
          <w:kern w:val="24"/>
        </w:rPr>
      </w:pPr>
      <w:r w:rsidRPr="00AC5CFF">
        <w:rPr>
          <w:rFonts w:eastAsia="Batang"/>
          <w:color w:val="000000"/>
          <w:kern w:val="24"/>
        </w:rPr>
        <w:t>Now, for down-selection between Case 1 and Case 2 for the definition of a TOT, we have the following observations:</w:t>
      </w:r>
    </w:p>
    <w:p w14:paraId="7439D276" w14:textId="5FE4E63B" w:rsidR="00BE190E" w:rsidRPr="00AC5CFF" w:rsidRDefault="00BE190E" w:rsidP="00AF4490">
      <w:pPr>
        <w:pStyle w:val="ListParagraph"/>
        <w:numPr>
          <w:ilvl w:val="0"/>
          <w:numId w:val="24"/>
        </w:numPr>
        <w:rPr>
          <w:lang w:val="en-US"/>
        </w:rPr>
      </w:pPr>
      <w:r w:rsidRPr="00AC5CFF">
        <w:rPr>
          <w:lang w:val="en-US"/>
        </w:rPr>
        <w:t xml:space="preserve">If we assume that a TOT could be one slot and rate-matching is done per slot, then we could have similar handling as Rel-16 </w:t>
      </w:r>
      <w:r w:rsidR="005D37E6" w:rsidRPr="00AC5CFF">
        <w:rPr>
          <w:lang w:val="en-US"/>
        </w:rPr>
        <w:t>at least for</w:t>
      </w:r>
    </w:p>
    <w:p w14:paraId="694BF732" w14:textId="77777777" w:rsidR="00BE190E" w:rsidRPr="00AC5CFF" w:rsidRDefault="00BE190E" w:rsidP="00AF4490">
      <w:pPr>
        <w:pStyle w:val="ListParagraph"/>
        <w:numPr>
          <w:ilvl w:val="1"/>
          <w:numId w:val="25"/>
        </w:numPr>
        <w:rPr>
          <w:lang w:val="en-US"/>
        </w:rPr>
      </w:pPr>
      <w:r w:rsidRPr="00AC5CFF">
        <w:rPr>
          <w:lang w:val="en-US"/>
        </w:rPr>
        <w:t xml:space="preserve">power control, </w:t>
      </w:r>
    </w:p>
    <w:p w14:paraId="22571C99" w14:textId="77777777" w:rsidR="00BE190E" w:rsidRPr="00AC5CFF" w:rsidRDefault="00BE190E" w:rsidP="00AF4490">
      <w:pPr>
        <w:pStyle w:val="ListParagraph"/>
        <w:numPr>
          <w:ilvl w:val="1"/>
          <w:numId w:val="25"/>
        </w:numPr>
        <w:rPr>
          <w:lang w:val="en-US"/>
        </w:rPr>
      </w:pPr>
      <w:r w:rsidRPr="00AC5CFF">
        <w:rPr>
          <w:lang w:val="en-US"/>
        </w:rPr>
        <w:t>UCI multiplexing, and more generally collision handling.</w:t>
      </w:r>
    </w:p>
    <w:p w14:paraId="2C8D0D22" w14:textId="05E8C267" w:rsidR="00011E84" w:rsidRPr="00AC5CFF" w:rsidRDefault="00BE190E" w:rsidP="00ED4EB6">
      <w:pPr>
        <w:pStyle w:val="ListParagraph"/>
        <w:numPr>
          <w:ilvl w:val="0"/>
          <w:numId w:val="24"/>
        </w:numPr>
        <w:rPr>
          <w:lang w:val="en-US"/>
        </w:rPr>
      </w:pPr>
      <w:r w:rsidRPr="00AC5CFF">
        <w:rPr>
          <w:lang w:val="en-US"/>
        </w:rPr>
        <w:t xml:space="preserve">If we assume that a TOT could be more than one consecutive physical slot and rate-matching is done per slot, then we could have similar handling as Rel-16 </w:t>
      </w:r>
      <w:r w:rsidR="005D37E6" w:rsidRPr="00AC5CFF">
        <w:rPr>
          <w:lang w:val="en-US"/>
        </w:rPr>
        <w:t>at least for</w:t>
      </w:r>
      <w:r w:rsidR="00AC5CFF" w:rsidRPr="00AC5CFF">
        <w:rPr>
          <w:lang w:val="en-US"/>
        </w:rPr>
        <w:t xml:space="preserve"> </w:t>
      </w:r>
      <w:r w:rsidRPr="00AC5CFF">
        <w:rPr>
          <w:lang w:val="en-US"/>
        </w:rPr>
        <w:t>UCI multiplexing, and more generally collision handling. Only power control aspects would need to be worked out.</w:t>
      </w:r>
    </w:p>
    <w:p w14:paraId="66D85DDE" w14:textId="16F53A68" w:rsidR="00B407C2" w:rsidRPr="00AC5CFF" w:rsidRDefault="00B407C2" w:rsidP="005D37E6">
      <w:pPr>
        <w:spacing w:before="180" w:line="276" w:lineRule="auto"/>
        <w:jc w:val="both"/>
        <w:rPr>
          <w:rFonts w:eastAsia="Batang"/>
          <w:color w:val="000000"/>
          <w:kern w:val="24"/>
        </w:rPr>
      </w:pPr>
      <w:r w:rsidRPr="00AC5CFF">
        <w:rPr>
          <w:rFonts w:eastAsia="Batang"/>
          <w:color w:val="000000"/>
          <w:kern w:val="24"/>
        </w:rPr>
        <w:lastRenderedPageBreak/>
        <w:t xml:space="preserve">From the above observations, defining </w:t>
      </w:r>
      <w:r w:rsidR="005D37E6" w:rsidRPr="00AC5CFF">
        <w:rPr>
          <w:rFonts w:eastAsia="Batang"/>
          <w:color w:val="000000"/>
          <w:kern w:val="24"/>
        </w:rPr>
        <w:t>a TOT as one slot (or several consecutive physical slot, although less preferable) could minimize specification efforts in many aspects. Such definition can only be supported under Case 2</w:t>
      </w:r>
      <w:r w:rsidR="009A7759" w:rsidRPr="00AC5CFF">
        <w:rPr>
          <w:rFonts w:eastAsia="Batang"/>
          <w:color w:val="000000"/>
          <w:kern w:val="24"/>
        </w:rPr>
        <w:t>.</w:t>
      </w:r>
      <w:r w:rsidR="005D37E6" w:rsidRPr="00AC5CFF">
        <w:rPr>
          <w:rFonts w:eastAsia="Batang"/>
          <w:color w:val="000000"/>
          <w:kern w:val="24"/>
        </w:rPr>
        <w:t xml:space="preserve"> Therefore, for the definition of a TOT we propose the following.</w:t>
      </w:r>
    </w:p>
    <w:p w14:paraId="63468509" w14:textId="59E4B79E" w:rsidR="009A7759" w:rsidRPr="005B4BAD" w:rsidRDefault="005B4BAD" w:rsidP="005B4BAD">
      <w:pPr>
        <w:pStyle w:val="Caption"/>
        <w:jc w:val="both"/>
      </w:pPr>
      <w:bookmarkStart w:id="11" w:name="_Toc71651752"/>
      <w:r w:rsidRPr="005B4BAD">
        <w:t xml:space="preserve">Proposal </w:t>
      </w:r>
      <w:r w:rsidR="00004632">
        <w:fldChar w:fldCharType="begin"/>
      </w:r>
      <w:r w:rsidR="00004632">
        <w:instrText xml:space="preserve"> SEQ Proposal \* ARABIC </w:instrText>
      </w:r>
      <w:r w:rsidR="00004632">
        <w:fldChar w:fldCharType="separate"/>
      </w:r>
      <w:r w:rsidR="001D139F">
        <w:rPr>
          <w:noProof/>
        </w:rPr>
        <w:t>3</w:t>
      </w:r>
      <w:r w:rsidR="00004632">
        <w:rPr>
          <w:noProof/>
        </w:rPr>
        <w:fldChar w:fldCharType="end"/>
      </w:r>
      <w:r w:rsidRPr="005B4BAD">
        <w:t xml:space="preserve">. </w:t>
      </w:r>
      <w:r w:rsidR="00FD77C3" w:rsidRPr="005B4BAD">
        <w:rPr>
          <w:rFonts w:eastAsia="Batang"/>
          <w:color w:val="000000"/>
          <w:kern w:val="24"/>
        </w:rPr>
        <w:t xml:space="preserve">For the definition of a </w:t>
      </w:r>
      <w:r w:rsidR="009A7759" w:rsidRPr="005B4BAD">
        <w:t xml:space="preserve">transmission occasion for </w:t>
      </w:r>
      <w:proofErr w:type="spellStart"/>
      <w:r w:rsidR="009A7759" w:rsidRPr="005B4BAD">
        <w:t>TBoMS</w:t>
      </w:r>
      <w:proofErr w:type="spellEnd"/>
      <w:r w:rsidR="009A7759" w:rsidRPr="005B4BAD">
        <w:t xml:space="preserve"> (TOT)</w:t>
      </w:r>
      <w:r w:rsidR="005C5872" w:rsidRPr="005B4BAD">
        <w:rPr>
          <w:rFonts w:eastAsia="Batang"/>
          <w:color w:val="000000"/>
          <w:kern w:val="24"/>
        </w:rPr>
        <w:t>, a</w:t>
      </w:r>
      <w:r w:rsidR="005D37E6" w:rsidRPr="005B4BAD">
        <w:t xml:space="preserve"> </w:t>
      </w:r>
      <w:r w:rsidR="009A7759" w:rsidRPr="005B4BAD">
        <w:t xml:space="preserve">TOT </w:t>
      </w:r>
      <w:r w:rsidR="005D37E6" w:rsidRPr="005B4BAD">
        <w:t>is constituted by one slot or several consecutive physical slots</w:t>
      </w:r>
      <w:r w:rsidR="005C5872" w:rsidRPr="005B4BAD">
        <w:t>.</w:t>
      </w:r>
      <w:bookmarkEnd w:id="11"/>
    </w:p>
    <w:p w14:paraId="2CA61015" w14:textId="77777777" w:rsidR="005C5872" w:rsidRPr="00AC5CFF" w:rsidRDefault="005C5872" w:rsidP="005C5872">
      <w:pPr>
        <w:spacing w:before="180" w:after="0" w:line="276" w:lineRule="auto"/>
        <w:jc w:val="both"/>
        <w:rPr>
          <w:b/>
          <w:bCs/>
        </w:rPr>
      </w:pPr>
    </w:p>
    <w:p w14:paraId="42F9D4B6" w14:textId="31B1DDB7" w:rsidR="00DD0E31" w:rsidRPr="00AC5CFF" w:rsidRDefault="00934CFE" w:rsidP="00B7409D">
      <w:pPr>
        <w:pStyle w:val="Heading3"/>
        <w:rPr>
          <w:lang w:val="en-US"/>
        </w:rPr>
      </w:pPr>
      <w:r w:rsidRPr="00AC5CFF">
        <w:rPr>
          <w:lang w:val="en-US"/>
        </w:rPr>
        <w:t xml:space="preserve">Down-selection from </w:t>
      </w:r>
      <w:r w:rsidR="007A72B4" w:rsidRPr="00AC5CFF">
        <w:rPr>
          <w:lang w:val="en-US"/>
        </w:rPr>
        <w:t xml:space="preserve">the identified </w:t>
      </w:r>
      <w:r w:rsidRPr="00AC5CFF">
        <w:rPr>
          <w:lang w:val="en-US"/>
        </w:rPr>
        <w:t>o</w:t>
      </w:r>
      <w:r w:rsidR="007A72B4" w:rsidRPr="00AC5CFF">
        <w:rPr>
          <w:lang w:val="en-US"/>
        </w:rPr>
        <w:t>ptions</w:t>
      </w:r>
    </w:p>
    <w:p w14:paraId="67A909B1" w14:textId="3A0EE9EA" w:rsidR="00DD0E31" w:rsidRPr="00AC5CFF" w:rsidRDefault="003C7C46" w:rsidP="004A16E7">
      <w:pPr>
        <w:spacing w:after="120" w:line="276" w:lineRule="auto"/>
        <w:contextualSpacing/>
        <w:jc w:val="both"/>
      </w:pPr>
      <w:r w:rsidRPr="00AC5CFF">
        <w:t xml:space="preserve">In this section, we discuss the down-selection between Option 3 and Option 4. </w:t>
      </w:r>
      <w:r w:rsidR="004A16E7" w:rsidRPr="00AC5CFF">
        <w:t xml:space="preserve">The main difference between these two options is whether a single RV index or multiple RV indices should be used for a single </w:t>
      </w:r>
      <w:proofErr w:type="spellStart"/>
      <w:r w:rsidR="004A16E7" w:rsidRPr="00AC5CFF">
        <w:t>TBoMS</w:t>
      </w:r>
      <w:proofErr w:type="spellEnd"/>
      <w:r w:rsidR="004A16E7" w:rsidRPr="00AC5CFF">
        <w:t xml:space="preserve">. </w:t>
      </w:r>
      <w:r w:rsidR="00DD0E31" w:rsidRPr="00AC5CFF">
        <w:t>To illustrate the</w:t>
      </w:r>
      <w:r w:rsidR="004A16E7" w:rsidRPr="00AC5CFF">
        <w:t>se</w:t>
      </w:r>
      <w:r w:rsidR="00DD0E31" w:rsidRPr="00AC5CFF">
        <w:t xml:space="preserve"> two options, let us take </w:t>
      </w:r>
      <w:r w:rsidR="0049369B" w:rsidRPr="00AC5CFF">
        <w:t>an example as illustrated in</w:t>
      </w:r>
      <w:r w:rsidR="004A16E7" w:rsidRPr="00AC5CFF">
        <w:t xml:space="preserve"> </w:t>
      </w:r>
      <w:r w:rsidR="004A16E7" w:rsidRPr="00AC5CFF">
        <w:fldChar w:fldCharType="begin"/>
      </w:r>
      <w:r w:rsidR="004A16E7" w:rsidRPr="00AC5CFF">
        <w:instrText xml:space="preserve"> REF _Ref71214707 \h </w:instrText>
      </w:r>
      <w:r w:rsidR="004A16E7" w:rsidRPr="00AC5CFF">
        <w:fldChar w:fldCharType="separate"/>
      </w:r>
      <w:r w:rsidR="001D139F" w:rsidRPr="00AC5CFF">
        <w:t xml:space="preserve">Figure </w:t>
      </w:r>
      <w:r w:rsidR="001D139F">
        <w:rPr>
          <w:noProof/>
        </w:rPr>
        <w:t>5</w:t>
      </w:r>
      <w:r w:rsidR="004A16E7" w:rsidRPr="00AC5CFF">
        <w:fldChar w:fldCharType="end"/>
      </w:r>
      <w:r w:rsidR="00DD0E31" w:rsidRPr="00AC5CFF">
        <w:t xml:space="preserve"> and denote by PUSCH 0, PUSCH 1, and PUSCH 2, the three PUSCH</w:t>
      </w:r>
      <w:r w:rsidRPr="00AC5CFF">
        <w:t>s</w:t>
      </w:r>
      <w:r w:rsidR="004A16E7" w:rsidRPr="00AC5CFF">
        <w:t xml:space="preserve"> (or TOTs) of a single </w:t>
      </w:r>
      <w:proofErr w:type="spellStart"/>
      <w:r w:rsidR="004A16E7" w:rsidRPr="00AC5CFF">
        <w:t>TBoMS</w:t>
      </w:r>
      <w:proofErr w:type="spellEnd"/>
      <w:r w:rsidR="00DD0E31" w:rsidRPr="00AC5CFF">
        <w:t xml:space="preserve">. Let us further denote by G0, G1 and G2 the corresponding number of encoded bits that can be conveyed by PUSCH 0, PUSCH 1 and PUSCH 2, respectively. Hence, the number of encoded bits that can be conveyed by the total resource allocated for </w:t>
      </w:r>
      <w:proofErr w:type="spellStart"/>
      <w:r w:rsidR="00DD0E31" w:rsidRPr="00AC5CFF">
        <w:t>TBoMS</w:t>
      </w:r>
      <w:proofErr w:type="spellEnd"/>
      <w:r w:rsidR="00DD0E31" w:rsidRPr="00AC5CFF">
        <w:t xml:space="preserve"> is G=G0+G1+G2.</w:t>
      </w:r>
    </w:p>
    <w:p w14:paraId="08D12D33" w14:textId="786ABF79" w:rsidR="004A16E7" w:rsidRPr="00AC5CFF" w:rsidRDefault="000F041A" w:rsidP="004A16E7">
      <w:pPr>
        <w:keepNext/>
        <w:jc w:val="center"/>
      </w:pPr>
      <w:r w:rsidRPr="00AC5CFF">
        <w:rPr>
          <w:noProof/>
        </w:rPr>
        <w:drawing>
          <wp:inline distT="0" distB="0" distL="0" distR="0" wp14:anchorId="324079FF" wp14:editId="4EEFA874">
            <wp:extent cx="6120765" cy="1738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738630"/>
                    </a:xfrm>
                    <a:prstGeom prst="rect">
                      <a:avLst/>
                    </a:prstGeom>
                  </pic:spPr>
                </pic:pic>
              </a:graphicData>
            </a:graphic>
          </wp:inline>
        </w:drawing>
      </w:r>
    </w:p>
    <w:p w14:paraId="5AE5ACEE" w14:textId="4B7B6370" w:rsidR="00DD0E31" w:rsidRPr="00AC5CFF" w:rsidRDefault="004A16E7" w:rsidP="004A16E7">
      <w:pPr>
        <w:pStyle w:val="Caption"/>
        <w:jc w:val="center"/>
      </w:pPr>
      <w:bookmarkStart w:id="12" w:name="_Ref71214707"/>
      <w:r w:rsidRPr="00AC5CFF">
        <w:t xml:space="preserve">Figure </w:t>
      </w:r>
      <w:r w:rsidR="00004632">
        <w:fldChar w:fldCharType="begin"/>
      </w:r>
      <w:r w:rsidR="00004632">
        <w:instrText xml:space="preserve"> SEQ Figure \* ARABIC </w:instrText>
      </w:r>
      <w:r w:rsidR="00004632">
        <w:fldChar w:fldCharType="separate"/>
      </w:r>
      <w:r w:rsidR="001D139F">
        <w:rPr>
          <w:noProof/>
        </w:rPr>
        <w:t>5</w:t>
      </w:r>
      <w:r w:rsidR="00004632">
        <w:rPr>
          <w:noProof/>
        </w:rPr>
        <w:fldChar w:fldCharType="end"/>
      </w:r>
      <w:bookmarkEnd w:id="12"/>
      <w:r w:rsidRPr="00AC5CFF">
        <w:t xml:space="preserve">. An example of time-domain resource allocation for a single </w:t>
      </w:r>
      <w:proofErr w:type="spellStart"/>
      <w:r w:rsidRPr="00AC5CFF">
        <w:t>TBoMS</w:t>
      </w:r>
      <w:proofErr w:type="spellEnd"/>
      <w:r w:rsidRPr="00AC5CFF">
        <w:t>.</w:t>
      </w:r>
    </w:p>
    <w:p w14:paraId="7585CEC4" w14:textId="515E9405" w:rsidR="00DD0E31" w:rsidRPr="00AC5CFF" w:rsidRDefault="00DD0E31" w:rsidP="00DD0E31">
      <w:pPr>
        <w:spacing w:line="276" w:lineRule="auto"/>
        <w:jc w:val="both"/>
      </w:pPr>
      <w:r w:rsidRPr="00AC5CFF">
        <w:fldChar w:fldCharType="begin"/>
      </w:r>
      <w:r w:rsidRPr="00AC5CFF">
        <w:instrText xml:space="preserve"> REF _Ref68085186 \h  \* MERGEFORMAT </w:instrText>
      </w:r>
      <w:r w:rsidRPr="00AC5CFF">
        <w:fldChar w:fldCharType="separate"/>
      </w:r>
      <w:r w:rsidR="001D139F" w:rsidRPr="00AC5CFF">
        <w:t xml:space="preserve">Figure </w:t>
      </w:r>
      <w:r w:rsidR="001D139F">
        <w:t>6</w:t>
      </w:r>
      <w:r w:rsidRPr="00AC5CFF">
        <w:fldChar w:fldCharType="end"/>
      </w:r>
      <w:r w:rsidRPr="00AC5CFF">
        <w:t xml:space="preserve"> </w:t>
      </w:r>
      <w:r w:rsidR="006174D7" w:rsidRPr="00AC5CFF">
        <w:t xml:space="preserve">and </w:t>
      </w:r>
      <w:r w:rsidR="006174D7" w:rsidRPr="00AC5CFF">
        <w:fldChar w:fldCharType="begin"/>
      </w:r>
      <w:r w:rsidR="006174D7" w:rsidRPr="00AC5CFF">
        <w:instrText xml:space="preserve"> REF _Ref71217346 \h </w:instrText>
      </w:r>
      <w:r w:rsidR="006174D7" w:rsidRPr="00AC5CFF">
        <w:fldChar w:fldCharType="separate"/>
      </w:r>
      <w:r w:rsidR="001D139F" w:rsidRPr="00AC5CFF">
        <w:t xml:space="preserve">Figure </w:t>
      </w:r>
      <w:r w:rsidR="001D139F">
        <w:rPr>
          <w:noProof/>
        </w:rPr>
        <w:t>7</w:t>
      </w:r>
      <w:r w:rsidR="006174D7" w:rsidRPr="00AC5CFF">
        <w:fldChar w:fldCharType="end"/>
      </w:r>
      <w:r w:rsidR="006174D7" w:rsidRPr="00AC5CFF">
        <w:t xml:space="preserve"> </w:t>
      </w:r>
      <w:r w:rsidRPr="00AC5CFF">
        <w:t>illustrate the mapping/rate-matching</w:t>
      </w:r>
      <w:r w:rsidR="006174D7" w:rsidRPr="00AC5CFF">
        <w:t xml:space="preserve"> of</w:t>
      </w:r>
      <w:r w:rsidRPr="00AC5CFF">
        <w:t xml:space="preserve"> the encoded bits on the allocated resource across multiple slots for </w:t>
      </w:r>
      <w:proofErr w:type="spellStart"/>
      <w:r w:rsidRPr="00AC5CFF">
        <w:t>TBoMS</w:t>
      </w:r>
      <w:proofErr w:type="spellEnd"/>
      <w:r w:rsidR="006174D7" w:rsidRPr="00AC5CFF">
        <w:t xml:space="preserve"> using Option 3 and Option 4, respectively</w:t>
      </w:r>
      <w:r w:rsidRPr="00AC5CFF">
        <w:t>. Note that</w:t>
      </w:r>
      <w:r w:rsidR="00A2324C">
        <w:t>,</w:t>
      </w:r>
      <w:r w:rsidRPr="00AC5CFF">
        <w:t xml:space="preserve"> since the TBS can be rather large for </w:t>
      </w:r>
      <w:proofErr w:type="spellStart"/>
      <w:r w:rsidRPr="00AC5CFF">
        <w:t>TBoMS</w:t>
      </w:r>
      <w:proofErr w:type="spellEnd"/>
      <w:r w:rsidRPr="00AC5CFF">
        <w:t>, the number of encoded bits is also large, since the coding rate of LDPC base graph should be kept (e.g., coding rate of 0.2 for base graph 2). This has an implication on the overlaps/gaps which may or may not exist between different RVs in the circular buffer.</w:t>
      </w:r>
    </w:p>
    <w:p w14:paraId="295A2A65" w14:textId="7A9F6774" w:rsidR="00DD0E31" w:rsidRPr="00AC5CFF" w:rsidRDefault="001A47E2" w:rsidP="004438A2">
      <w:pPr>
        <w:jc w:val="center"/>
      </w:pPr>
      <w:r w:rsidRPr="00AC5CFF">
        <w:rPr>
          <w:noProof/>
        </w:rPr>
        <w:drawing>
          <wp:inline distT="0" distB="0" distL="0" distR="0" wp14:anchorId="5050CDB8" wp14:editId="60AE56AF">
            <wp:extent cx="6120765" cy="13519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351915"/>
                    </a:xfrm>
                    <a:prstGeom prst="rect">
                      <a:avLst/>
                    </a:prstGeom>
                  </pic:spPr>
                </pic:pic>
              </a:graphicData>
            </a:graphic>
          </wp:inline>
        </w:drawing>
      </w:r>
    </w:p>
    <w:p w14:paraId="03191B78" w14:textId="1D8E3A7D" w:rsidR="00DD0E31" w:rsidRPr="00AC5CFF" w:rsidRDefault="00DD0E31" w:rsidP="00DD0E31">
      <w:pPr>
        <w:pStyle w:val="Caption"/>
        <w:spacing w:before="60" w:after="300"/>
        <w:jc w:val="center"/>
      </w:pPr>
      <w:bookmarkStart w:id="13" w:name="_Ref68085186"/>
      <w:r w:rsidRPr="00AC5CFF">
        <w:t xml:space="preserve">Figure </w:t>
      </w:r>
      <w:r w:rsidRPr="00AC5CFF">
        <w:fldChar w:fldCharType="begin"/>
      </w:r>
      <w:r w:rsidRPr="00AC5CFF">
        <w:instrText>SEQ Figure \* ARABIC</w:instrText>
      </w:r>
      <w:r w:rsidRPr="00AC5CFF">
        <w:fldChar w:fldCharType="separate"/>
      </w:r>
      <w:r w:rsidR="001D139F">
        <w:rPr>
          <w:noProof/>
        </w:rPr>
        <w:t>6</w:t>
      </w:r>
      <w:r w:rsidRPr="00AC5CFF">
        <w:fldChar w:fldCharType="end"/>
      </w:r>
      <w:bookmarkEnd w:id="13"/>
      <w:r w:rsidRPr="00AC5CFF">
        <w:t>. Illustration of rate-matching</w:t>
      </w:r>
      <w:r w:rsidR="004438A2" w:rsidRPr="00AC5CFF">
        <w:t xml:space="preserve"> in </w:t>
      </w:r>
      <w:r w:rsidRPr="00AC5CFF">
        <w:t xml:space="preserve">Option </w:t>
      </w:r>
      <w:r w:rsidR="004438A2" w:rsidRPr="00AC5CFF">
        <w:t>3</w:t>
      </w:r>
      <w:r w:rsidRPr="00AC5CFF">
        <w:t xml:space="preserve"> for</w:t>
      </w:r>
      <w:r w:rsidR="004438A2" w:rsidRPr="00AC5CFF">
        <w:t xml:space="preserve"> a single</w:t>
      </w:r>
      <w:r w:rsidRPr="00AC5CFF">
        <w:t xml:space="preserve"> </w:t>
      </w:r>
      <w:proofErr w:type="spellStart"/>
      <w:r w:rsidRPr="00AC5CFF">
        <w:t>TBoMS</w:t>
      </w:r>
      <w:proofErr w:type="spellEnd"/>
      <w:r w:rsidRPr="00AC5CFF">
        <w:t xml:space="preserve"> assuming PUSCH allocation in</w:t>
      </w:r>
      <w:r w:rsidR="004438A2" w:rsidRPr="00AC5CFF">
        <w:t xml:space="preserve"> </w:t>
      </w:r>
      <w:r w:rsidR="004438A2" w:rsidRPr="00AC5CFF">
        <w:fldChar w:fldCharType="begin"/>
      </w:r>
      <w:r w:rsidR="004438A2" w:rsidRPr="00AC5CFF">
        <w:instrText xml:space="preserve"> REF _Ref71214707 \h </w:instrText>
      </w:r>
      <w:r w:rsidR="004438A2" w:rsidRPr="00AC5CFF">
        <w:fldChar w:fldCharType="separate"/>
      </w:r>
      <w:r w:rsidR="001D139F" w:rsidRPr="00AC5CFF">
        <w:t xml:space="preserve">Figure </w:t>
      </w:r>
      <w:r w:rsidR="001D139F">
        <w:rPr>
          <w:noProof/>
        </w:rPr>
        <w:t>5</w:t>
      </w:r>
      <w:r w:rsidR="004438A2" w:rsidRPr="00AC5CFF">
        <w:fldChar w:fldCharType="end"/>
      </w:r>
      <w:r w:rsidRPr="00AC5CFF">
        <w:t>.</w:t>
      </w:r>
    </w:p>
    <w:p w14:paraId="1FB27D1C" w14:textId="58B3D9F3" w:rsidR="006174D7" w:rsidRPr="00AC5CFF" w:rsidRDefault="006174D7" w:rsidP="006174D7">
      <w:r w:rsidRPr="00AC5CFF">
        <w:t xml:space="preserve">In </w:t>
      </w:r>
      <w:r w:rsidRPr="00AC5CFF">
        <w:fldChar w:fldCharType="begin"/>
      </w:r>
      <w:r w:rsidRPr="00AC5CFF">
        <w:instrText xml:space="preserve"> REF _Ref68085186 \h  \* MERGEFORMAT </w:instrText>
      </w:r>
      <w:r w:rsidRPr="00AC5CFF">
        <w:fldChar w:fldCharType="separate"/>
      </w:r>
      <w:r w:rsidR="001D139F" w:rsidRPr="00AC5CFF">
        <w:t xml:space="preserve">Figure </w:t>
      </w:r>
      <w:r w:rsidR="001D139F">
        <w:t>6</w:t>
      </w:r>
      <w:r w:rsidRPr="00AC5CFF">
        <w:fldChar w:fldCharType="end"/>
      </w:r>
      <w:r w:rsidRPr="00AC5CFF">
        <w:t xml:space="preserve">, for Option 3, G bits are extracted from the circular buffer using RV0 and split into G0, G1, G2 bits so that they are conveyed on the resource of PUSCH 0, 1, and 2, respectively. Considering rate-matching is performed per slot, Option 3 can be considered as rate-matching with different RVs, however the starting of an RV in the circular buffer is the ending of the preceding RV, i.e., back-to-back RVs allocation. </w:t>
      </w:r>
    </w:p>
    <w:p w14:paraId="2C702636" w14:textId="77777777" w:rsidR="001A47E2" w:rsidRPr="00AC5CFF" w:rsidRDefault="001A47E2" w:rsidP="001A47E2">
      <w:pPr>
        <w:keepNext/>
        <w:spacing w:line="276" w:lineRule="auto"/>
      </w:pPr>
      <w:r w:rsidRPr="00AC5CFF">
        <w:rPr>
          <w:noProof/>
        </w:rPr>
        <w:lastRenderedPageBreak/>
        <w:drawing>
          <wp:inline distT="0" distB="0" distL="0" distR="0" wp14:anchorId="30232B3E" wp14:editId="1EED4D9E">
            <wp:extent cx="6120765" cy="12820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282065"/>
                    </a:xfrm>
                    <a:prstGeom prst="rect">
                      <a:avLst/>
                    </a:prstGeom>
                  </pic:spPr>
                </pic:pic>
              </a:graphicData>
            </a:graphic>
          </wp:inline>
        </w:drawing>
      </w:r>
    </w:p>
    <w:p w14:paraId="11CD0FA7" w14:textId="1D347008" w:rsidR="001A47E2" w:rsidRPr="00AC5CFF" w:rsidRDefault="001A47E2" w:rsidP="001A47E2">
      <w:pPr>
        <w:pStyle w:val="Caption"/>
      </w:pPr>
      <w:bookmarkStart w:id="14" w:name="_Ref71217346"/>
      <w:r w:rsidRPr="00AC5CFF">
        <w:t xml:space="preserve">Figure </w:t>
      </w:r>
      <w:r w:rsidR="00004632">
        <w:fldChar w:fldCharType="begin"/>
      </w:r>
      <w:r w:rsidR="00004632">
        <w:instrText xml:space="preserve"> SEQ Figure \* ARABIC </w:instrText>
      </w:r>
      <w:r w:rsidR="00004632">
        <w:fldChar w:fldCharType="separate"/>
      </w:r>
      <w:r w:rsidR="001D139F">
        <w:rPr>
          <w:noProof/>
        </w:rPr>
        <w:t>7</w:t>
      </w:r>
      <w:r w:rsidR="00004632">
        <w:rPr>
          <w:noProof/>
        </w:rPr>
        <w:fldChar w:fldCharType="end"/>
      </w:r>
      <w:bookmarkEnd w:id="14"/>
      <w:r w:rsidRPr="00AC5CFF">
        <w:t xml:space="preserve">. Illustration of rate-matching in Option 4 for a single </w:t>
      </w:r>
      <w:proofErr w:type="spellStart"/>
      <w:r w:rsidRPr="00AC5CFF">
        <w:t>TBoMS</w:t>
      </w:r>
      <w:proofErr w:type="spellEnd"/>
      <w:r w:rsidRPr="00AC5CFF">
        <w:t xml:space="preserve"> assuming PUSCH allocation in </w:t>
      </w:r>
      <w:r w:rsidRPr="00AC5CFF">
        <w:fldChar w:fldCharType="begin"/>
      </w:r>
      <w:r w:rsidRPr="00AC5CFF">
        <w:instrText xml:space="preserve"> REF _Ref71214707 \h </w:instrText>
      </w:r>
      <w:r w:rsidRPr="00AC5CFF">
        <w:fldChar w:fldCharType="separate"/>
      </w:r>
      <w:r w:rsidR="001D139F" w:rsidRPr="00AC5CFF">
        <w:t xml:space="preserve">Figure </w:t>
      </w:r>
      <w:r w:rsidR="001D139F">
        <w:rPr>
          <w:noProof/>
        </w:rPr>
        <w:t>5</w:t>
      </w:r>
      <w:r w:rsidRPr="00AC5CFF">
        <w:fldChar w:fldCharType="end"/>
      </w:r>
      <w:r w:rsidRPr="00AC5CFF">
        <w:t>.</w:t>
      </w:r>
    </w:p>
    <w:p w14:paraId="23DC574B" w14:textId="65CE96EF" w:rsidR="006174D7" w:rsidRPr="00AC5CFF" w:rsidRDefault="006174D7" w:rsidP="006174D7">
      <w:r w:rsidRPr="00AC5CFF">
        <w:t xml:space="preserve">In </w:t>
      </w:r>
      <w:r w:rsidRPr="00AC5CFF">
        <w:fldChar w:fldCharType="begin"/>
      </w:r>
      <w:r w:rsidRPr="00AC5CFF">
        <w:instrText xml:space="preserve"> REF _Ref71217346 \h </w:instrText>
      </w:r>
      <w:r w:rsidRPr="00AC5CFF">
        <w:fldChar w:fldCharType="separate"/>
      </w:r>
      <w:r w:rsidR="001D139F" w:rsidRPr="00AC5CFF">
        <w:t xml:space="preserve">Figure </w:t>
      </w:r>
      <w:r w:rsidR="001D139F">
        <w:rPr>
          <w:noProof/>
        </w:rPr>
        <w:t>7</w:t>
      </w:r>
      <w:r w:rsidRPr="00AC5CFF">
        <w:fldChar w:fldCharType="end"/>
      </w:r>
      <w:r w:rsidRPr="00AC5CFF">
        <w:t>, the legacy Rel-15/16 RVs allocation is used for Option 4 and RV0, RV2, and RV3 are assumed for PUSCH 0, PUSCH 1 and PUSCH 2, respectively.</w:t>
      </w:r>
    </w:p>
    <w:p w14:paraId="753F759A" w14:textId="11B690C4" w:rsidR="00DD0E31" w:rsidRPr="00AC5CFF" w:rsidRDefault="00DD0E31" w:rsidP="00DD0E31">
      <w:pPr>
        <w:spacing w:line="276" w:lineRule="auto"/>
      </w:pPr>
      <w:r w:rsidRPr="00AC5CFF">
        <w:t xml:space="preserve">The above two rate-matching options should offer similar performance for </w:t>
      </w:r>
      <w:proofErr w:type="spellStart"/>
      <w:r w:rsidRPr="00AC5CFF">
        <w:t>TBoMS</w:t>
      </w:r>
      <w:proofErr w:type="spellEnd"/>
      <w:r w:rsidRPr="00AC5CFF">
        <w:t xml:space="preserve"> in theory. </w:t>
      </w:r>
    </w:p>
    <w:p w14:paraId="1E8F78D4" w14:textId="0C1D0DC2" w:rsidR="00DD0E31" w:rsidRPr="00AC5CFF" w:rsidRDefault="00DD0E31" w:rsidP="00DD0E31">
      <w:pPr>
        <w:spacing w:line="276" w:lineRule="auto"/>
      </w:pPr>
      <w:r w:rsidRPr="00AC5CFF">
        <w:t xml:space="preserve">However, if we look closely at the two Options in </w:t>
      </w:r>
      <w:r w:rsidRPr="00AC5CFF">
        <w:fldChar w:fldCharType="begin"/>
      </w:r>
      <w:r w:rsidRPr="00AC5CFF">
        <w:instrText xml:space="preserve"> REF _Ref68085186 \h </w:instrText>
      </w:r>
      <w:r w:rsidRPr="00AC5CFF">
        <w:fldChar w:fldCharType="separate"/>
      </w:r>
      <w:r w:rsidR="001D139F" w:rsidRPr="00AC5CFF">
        <w:t xml:space="preserve">Figure </w:t>
      </w:r>
      <w:r w:rsidR="001D139F">
        <w:rPr>
          <w:noProof/>
        </w:rPr>
        <w:t>6</w:t>
      </w:r>
      <w:r w:rsidRPr="00AC5CFF">
        <w:fldChar w:fldCharType="end"/>
      </w:r>
      <w:r w:rsidR="00C642FC">
        <w:t xml:space="preserve"> and </w:t>
      </w:r>
      <w:r w:rsidR="00C642FC">
        <w:fldChar w:fldCharType="begin"/>
      </w:r>
      <w:r w:rsidR="00C642FC">
        <w:instrText xml:space="preserve"> REF _Ref71217346 \h </w:instrText>
      </w:r>
      <w:r w:rsidR="00C642FC">
        <w:fldChar w:fldCharType="separate"/>
      </w:r>
      <w:r w:rsidR="00C642FC" w:rsidRPr="00AC5CFF">
        <w:t xml:space="preserve">Figure </w:t>
      </w:r>
      <w:r w:rsidR="00C642FC">
        <w:rPr>
          <w:noProof/>
        </w:rPr>
        <w:t>7</w:t>
      </w:r>
      <w:r w:rsidR="00C642FC">
        <w:fldChar w:fldCharType="end"/>
      </w:r>
      <w:r w:rsidRPr="00AC5CFF">
        <w:t xml:space="preserve">, the following two high-level observations can be made. </w:t>
      </w:r>
    </w:p>
    <w:p w14:paraId="011B2C5E" w14:textId="313714EE" w:rsidR="00DD0E31" w:rsidRPr="00AC5CFF" w:rsidRDefault="00DD0E31" w:rsidP="00AF4490">
      <w:pPr>
        <w:pStyle w:val="ListParagraph"/>
        <w:rPr>
          <w:lang w:val="en-US"/>
        </w:rPr>
      </w:pPr>
      <w:r w:rsidRPr="00AC5CFF">
        <w:rPr>
          <w:lang w:val="en-US"/>
        </w:rPr>
        <w:t>If an overlap exists between two consecutive RVs in the circular buffer, then such overlap decreases as the TBS decreases.</w:t>
      </w:r>
    </w:p>
    <w:p w14:paraId="0A81D357" w14:textId="77777777" w:rsidR="00DD0E31" w:rsidRPr="00AC5CFF" w:rsidRDefault="00DD0E31" w:rsidP="00AF4490">
      <w:pPr>
        <w:pStyle w:val="ListParagraph"/>
        <w:rPr>
          <w:lang w:val="en-US"/>
        </w:rPr>
      </w:pPr>
      <w:r w:rsidRPr="00AC5CFF">
        <w:rPr>
          <w:lang w:val="en-US"/>
        </w:rPr>
        <w:t>If, conversely, a gap exists between two consecutive RVs in the circular buffer, then such gap increases as the TBS grows.</w:t>
      </w:r>
    </w:p>
    <w:p w14:paraId="4B5594FE" w14:textId="3035AEAD" w:rsidR="00DD0E31" w:rsidRPr="00AC5CFF" w:rsidRDefault="00DD0E31" w:rsidP="006174D7">
      <w:pPr>
        <w:spacing w:after="0" w:line="276" w:lineRule="auto"/>
        <w:jc w:val="both"/>
      </w:pPr>
      <w:r w:rsidRPr="00AC5CFF">
        <w:t xml:space="preserve">This highlights a first, but very important, high-level reason why Option </w:t>
      </w:r>
      <w:r w:rsidR="001A47E2" w:rsidRPr="00AC5CFF">
        <w:t>3</w:t>
      </w:r>
      <w:r w:rsidRPr="00AC5CFF">
        <w:t xml:space="preserve"> provides more advantages than Option </w:t>
      </w:r>
      <w:r w:rsidR="001A47E2" w:rsidRPr="00AC5CFF">
        <w:t>4</w:t>
      </w:r>
      <w:r w:rsidRPr="00AC5CFF">
        <w:t xml:space="preserve">. Indeed, </w:t>
      </w:r>
      <w:r w:rsidRPr="00AC5CFF">
        <w:rPr>
          <w:u w:val="single"/>
        </w:rPr>
        <w:t xml:space="preserve">Option </w:t>
      </w:r>
      <w:r w:rsidR="006174D7" w:rsidRPr="00AC5CFF">
        <w:rPr>
          <w:u w:val="single"/>
        </w:rPr>
        <w:t>4</w:t>
      </w:r>
      <w:r w:rsidRPr="00AC5CFF">
        <w:rPr>
          <w:u w:val="single"/>
        </w:rPr>
        <w:t xml:space="preserve"> shows limitation in case </w:t>
      </w:r>
      <w:r w:rsidR="006174D7" w:rsidRPr="00AC5CFF">
        <w:rPr>
          <w:u w:val="single"/>
        </w:rPr>
        <w:t>the ratio between TBS and G0</w:t>
      </w:r>
      <w:r w:rsidRPr="00AC5CFF">
        <w:rPr>
          <w:u w:val="single"/>
        </w:rPr>
        <w:t xml:space="preserve"> </w:t>
      </w:r>
      <w:r w:rsidR="006174D7" w:rsidRPr="00AC5CFF">
        <w:rPr>
          <w:u w:val="single"/>
        </w:rPr>
        <w:t>exceeds a certain threshold</w:t>
      </w:r>
      <w:r w:rsidRPr="00AC5CFF">
        <w:t xml:space="preserve">. Rate-matching a larger TBS, determined by the resource across many PUSCH bundles, into the resource of a single PUSCH bundle may lead to the scenario where the effective coding rate of the self-decodable redundancy versions (i.e., RV0 and RV3) becomes too high. This is </w:t>
      </w:r>
      <w:proofErr w:type="gramStart"/>
      <w:r w:rsidRPr="00AC5CFF">
        <w:t>due to the fact that</w:t>
      </w:r>
      <w:proofErr w:type="gramEnd"/>
      <w:r w:rsidRPr="00AC5CFF">
        <w:t xml:space="preserve"> a lot of systematic and parity bits have to be punctured to match the resources of one PUSCH segment. In some extreme cases, the effective coding rate could even be equal to 1, which may make these self-decodable RVs being non-self-decodable. This issue degrades the performance and may cause the whole codeword being undecodable if too many systematic and parity bits are punctured. An example of this issue </w:t>
      </w:r>
      <w:r w:rsidR="006174D7" w:rsidRPr="00AC5CFF">
        <w:t>can be observed</w:t>
      </w:r>
      <w:r w:rsidRPr="00AC5CFF">
        <w:t xml:space="preserve"> in</w:t>
      </w:r>
      <w:r w:rsidR="00AF4490" w:rsidRPr="00AC5CFF">
        <w:t xml:space="preserve"> </w:t>
      </w:r>
      <w:r w:rsidR="00AF4490" w:rsidRPr="00AC5CFF">
        <w:fldChar w:fldCharType="begin"/>
      </w:r>
      <w:r w:rsidR="00AF4490" w:rsidRPr="00AC5CFF">
        <w:instrText xml:space="preserve"> REF _Ref71217346 \h </w:instrText>
      </w:r>
      <w:r w:rsidR="00AF4490" w:rsidRPr="00AC5CFF">
        <w:fldChar w:fldCharType="separate"/>
      </w:r>
      <w:r w:rsidR="001D139F" w:rsidRPr="00AC5CFF">
        <w:t xml:space="preserve">Figure </w:t>
      </w:r>
      <w:r w:rsidR="001D139F">
        <w:rPr>
          <w:noProof/>
        </w:rPr>
        <w:t>7</w:t>
      </w:r>
      <w:r w:rsidR="00AF4490" w:rsidRPr="00AC5CFF">
        <w:fldChar w:fldCharType="end"/>
      </w:r>
      <w:r w:rsidRPr="00AC5CFF">
        <w:t xml:space="preserve">, wherein G0 is smaller than the TBS. Hence, the effective coding rate of the self-decodable redundancy version RV0 is equal to 1, making </w:t>
      </w:r>
      <w:r w:rsidR="00C642FC">
        <w:t>it</w:t>
      </w:r>
      <w:r w:rsidRPr="00AC5CFF">
        <w:t xml:space="preserve"> non-self-decodable. </w:t>
      </w:r>
      <w:r w:rsidRPr="00AC5CFF">
        <w:rPr>
          <w:u w:val="single"/>
        </w:rPr>
        <w:t xml:space="preserve">It is important to observe that this can never happen if Option </w:t>
      </w:r>
      <w:r w:rsidR="006174D7" w:rsidRPr="00AC5CFF">
        <w:rPr>
          <w:u w:val="single"/>
        </w:rPr>
        <w:t>3</w:t>
      </w:r>
      <w:r w:rsidRPr="00AC5CFF">
        <w:rPr>
          <w:u w:val="single"/>
        </w:rPr>
        <w:t xml:space="preserve"> is used</w:t>
      </w:r>
      <w:r w:rsidR="006174D7" w:rsidRPr="00AC5CFF">
        <w:t>, as shown in</w:t>
      </w:r>
      <w:r w:rsidR="006174D7" w:rsidRPr="00AC5CFF">
        <w:rPr>
          <w:u w:val="single"/>
        </w:rPr>
        <w:t xml:space="preserve"> </w:t>
      </w:r>
      <w:r w:rsidR="006174D7" w:rsidRPr="00AC5CFF">
        <w:rPr>
          <w:u w:val="single"/>
        </w:rPr>
        <w:fldChar w:fldCharType="begin"/>
      </w:r>
      <w:r w:rsidR="006174D7" w:rsidRPr="00AC5CFF">
        <w:rPr>
          <w:u w:val="single"/>
        </w:rPr>
        <w:instrText xml:space="preserve"> REF _Ref68085186 \h  \* MERGEFORMAT </w:instrText>
      </w:r>
      <w:r w:rsidR="006174D7" w:rsidRPr="00AC5CFF">
        <w:rPr>
          <w:u w:val="single"/>
        </w:rPr>
      </w:r>
      <w:r w:rsidR="006174D7" w:rsidRPr="00AC5CFF">
        <w:rPr>
          <w:u w:val="single"/>
        </w:rPr>
        <w:fldChar w:fldCharType="separate"/>
      </w:r>
      <w:r w:rsidR="001D139F" w:rsidRPr="00AC5CFF">
        <w:t xml:space="preserve">Figure </w:t>
      </w:r>
      <w:r w:rsidR="001D139F">
        <w:t>6</w:t>
      </w:r>
      <w:r w:rsidR="006174D7" w:rsidRPr="00AC5CFF">
        <w:rPr>
          <w:u w:val="single"/>
        </w:rPr>
        <w:fldChar w:fldCharType="end"/>
      </w:r>
      <w:r w:rsidRPr="00AC5CFF">
        <w:t>.</w:t>
      </w:r>
    </w:p>
    <w:p w14:paraId="57B0F685" w14:textId="3BBCD40F" w:rsidR="00DD0E31" w:rsidRPr="00AC5CFF" w:rsidRDefault="006174D7" w:rsidP="006174D7">
      <w:pPr>
        <w:spacing w:before="180" w:line="276" w:lineRule="auto"/>
        <w:jc w:val="both"/>
      </w:pPr>
      <w:r w:rsidRPr="00AC5CFF">
        <w:t xml:space="preserve">In addition, </w:t>
      </w:r>
      <w:r w:rsidR="00DD0E31" w:rsidRPr="00AC5CFF">
        <w:rPr>
          <w:u w:val="single"/>
        </w:rPr>
        <w:t xml:space="preserve">Option </w:t>
      </w:r>
      <w:r w:rsidRPr="00AC5CFF">
        <w:rPr>
          <w:u w:val="single"/>
        </w:rPr>
        <w:t>3</w:t>
      </w:r>
      <w:r w:rsidR="00DD0E31" w:rsidRPr="00AC5CFF">
        <w:rPr>
          <w:u w:val="single"/>
        </w:rPr>
        <w:t xml:space="preserve"> is more suitable for supporting the use of CBGs</w:t>
      </w:r>
      <w:r w:rsidR="00C642FC" w:rsidRPr="00C642FC">
        <w:t>, if applicable</w:t>
      </w:r>
      <w:r w:rsidR="00C642FC">
        <w:t xml:space="preserve">, given that only </w:t>
      </w:r>
      <w:r w:rsidR="00DD0E31" w:rsidRPr="00AC5CFF">
        <w:t xml:space="preserve">a single RV is used in Option </w:t>
      </w:r>
      <w:r w:rsidRPr="00AC5CFF">
        <w:t>3</w:t>
      </w:r>
      <w:r w:rsidR="00DD0E31" w:rsidRPr="00AC5CFF">
        <w:t xml:space="preserve">. Instead of having a CBG spread across all PUSCH bundles as in Option </w:t>
      </w:r>
      <w:r w:rsidR="00C642FC">
        <w:t>4</w:t>
      </w:r>
      <w:r w:rsidR="00DD0E31" w:rsidRPr="00AC5CFF">
        <w:t xml:space="preserve">, Option </w:t>
      </w:r>
      <w:r w:rsidR="00C642FC">
        <w:t>3</w:t>
      </w:r>
      <w:r w:rsidR="00DD0E31" w:rsidRPr="00AC5CFF">
        <w:t xml:space="preserve"> can keep a CBG to be transmitted on a certain PUSCH bundle, which makes the concept of retransmitting only a CBG instead of the whole TB still applicable for </w:t>
      </w:r>
      <w:proofErr w:type="spellStart"/>
      <w:r w:rsidR="00DD0E31" w:rsidRPr="00AC5CFF">
        <w:t>TBoMS</w:t>
      </w:r>
      <w:proofErr w:type="spellEnd"/>
      <w:r w:rsidR="00DD0E31" w:rsidRPr="00AC5CFF">
        <w:t>.</w:t>
      </w:r>
      <w:r w:rsidR="00C642FC">
        <w:t xml:space="preserve"> This shows that Option 3 may also be more forward looking and future proof, should code-block segmentation for </w:t>
      </w:r>
      <w:proofErr w:type="spellStart"/>
      <w:r w:rsidR="00C642FC">
        <w:t>TBoMS</w:t>
      </w:r>
      <w:proofErr w:type="spellEnd"/>
      <w:r w:rsidR="00C642FC">
        <w:t xml:space="preserve"> be needed, while not sacrificing performance if code-block segmentation for </w:t>
      </w:r>
      <w:proofErr w:type="spellStart"/>
      <w:r w:rsidR="00C642FC">
        <w:t>TBoMS</w:t>
      </w:r>
      <w:proofErr w:type="spellEnd"/>
      <w:r w:rsidR="00C642FC">
        <w:t xml:space="preserve"> is not needed/agreed.</w:t>
      </w:r>
    </w:p>
    <w:p w14:paraId="572489F9" w14:textId="2487356C" w:rsidR="005C5872" w:rsidRPr="00AC5CFF" w:rsidRDefault="007340AC" w:rsidP="006174D7">
      <w:pPr>
        <w:spacing w:before="180" w:line="276" w:lineRule="auto"/>
        <w:jc w:val="both"/>
      </w:pPr>
      <w:r>
        <w:rPr>
          <w:rFonts w:eastAsia="Batang"/>
          <w:color w:val="000000"/>
          <w:kern w:val="24"/>
        </w:rPr>
        <w:t>Finally</w:t>
      </w:r>
      <w:r w:rsidR="005C5872" w:rsidRPr="00AC5CFF">
        <w:rPr>
          <w:rFonts w:eastAsia="Batang"/>
          <w:color w:val="000000"/>
          <w:kern w:val="24"/>
        </w:rPr>
        <w:t xml:space="preserve">, </w:t>
      </w:r>
      <w:r>
        <w:rPr>
          <w:rFonts w:eastAsia="Batang"/>
          <w:color w:val="000000"/>
          <w:kern w:val="24"/>
        </w:rPr>
        <w:t xml:space="preserve">and </w:t>
      </w:r>
      <w:r w:rsidR="005C5872" w:rsidRPr="00AC5CFF">
        <w:rPr>
          <w:rFonts w:eastAsia="Batang"/>
          <w:color w:val="000000"/>
          <w:kern w:val="24"/>
        </w:rPr>
        <w:t xml:space="preserve">regardless of the definition of a TOT and which option for </w:t>
      </w:r>
      <w:proofErr w:type="spellStart"/>
      <w:r w:rsidR="005C5872" w:rsidRPr="00AC5CFF">
        <w:rPr>
          <w:rFonts w:eastAsia="Batang"/>
          <w:color w:val="000000"/>
          <w:kern w:val="24"/>
        </w:rPr>
        <w:t>TBoMS</w:t>
      </w:r>
      <w:proofErr w:type="spellEnd"/>
      <w:r w:rsidR="005C5872" w:rsidRPr="00AC5CFF">
        <w:rPr>
          <w:rFonts w:eastAsia="Batang"/>
          <w:color w:val="000000"/>
          <w:kern w:val="24"/>
        </w:rPr>
        <w:t xml:space="preserve"> is retained, </w:t>
      </w:r>
      <w:r>
        <w:rPr>
          <w:rFonts w:eastAsia="Batang"/>
          <w:color w:val="000000"/>
          <w:kern w:val="24"/>
        </w:rPr>
        <w:t xml:space="preserve">we observe that </w:t>
      </w:r>
      <w:r w:rsidR="005C5872" w:rsidRPr="00AC5CFF">
        <w:rPr>
          <w:rFonts w:eastAsia="Batang"/>
          <w:color w:val="000000"/>
          <w:kern w:val="24"/>
        </w:rPr>
        <w:t xml:space="preserve">rate-matching per slot would </w:t>
      </w:r>
      <w:r>
        <w:rPr>
          <w:rFonts w:eastAsia="Batang"/>
          <w:color w:val="000000"/>
          <w:kern w:val="24"/>
        </w:rPr>
        <w:t xml:space="preserve">also </w:t>
      </w:r>
      <w:r w:rsidR="005C5872" w:rsidRPr="00AC5CFF">
        <w:rPr>
          <w:rFonts w:eastAsia="Batang"/>
          <w:color w:val="000000"/>
          <w:kern w:val="24"/>
        </w:rPr>
        <w:t xml:space="preserve">yield friendlier implementations at both UE and </w:t>
      </w:r>
      <w:proofErr w:type="spellStart"/>
      <w:r w:rsidR="005C5872" w:rsidRPr="00AC5CFF">
        <w:rPr>
          <w:rFonts w:eastAsia="Batang"/>
          <w:color w:val="000000"/>
          <w:kern w:val="24"/>
        </w:rPr>
        <w:t>gNB</w:t>
      </w:r>
      <w:proofErr w:type="spellEnd"/>
      <w:r>
        <w:rPr>
          <w:rFonts w:eastAsia="Batang"/>
          <w:color w:val="000000"/>
          <w:kern w:val="24"/>
        </w:rPr>
        <w:t xml:space="preserve"> as a by-product.</w:t>
      </w:r>
    </w:p>
    <w:p w14:paraId="3AEE2FD2" w14:textId="77777777" w:rsidR="00DD0E31" w:rsidRPr="00AC5CFF" w:rsidRDefault="00DD0E31" w:rsidP="00DD0E31">
      <w:pPr>
        <w:spacing w:line="276" w:lineRule="auto"/>
        <w:jc w:val="both"/>
      </w:pPr>
      <w:r w:rsidRPr="00AC5CFF">
        <w:t>From the above analysis, we propose the following:</w:t>
      </w:r>
    </w:p>
    <w:p w14:paraId="3A3CE2EF" w14:textId="6155DE35" w:rsidR="00DD0E31" w:rsidRPr="00A025C9" w:rsidRDefault="00A025C9" w:rsidP="00A025C9">
      <w:pPr>
        <w:pStyle w:val="Caption"/>
        <w:jc w:val="both"/>
        <w:rPr>
          <w:szCs w:val="22"/>
        </w:rPr>
      </w:pPr>
      <w:bookmarkStart w:id="15" w:name="_Toc71651753"/>
      <w:r w:rsidRPr="00A025C9">
        <w:t xml:space="preserve">Proposal </w:t>
      </w:r>
      <w:r w:rsidR="00004632">
        <w:fldChar w:fldCharType="begin"/>
      </w:r>
      <w:r w:rsidR="00004632">
        <w:instrText xml:space="preserve"> SEQ Proposal \* ARABIC </w:instrText>
      </w:r>
      <w:r w:rsidR="00004632">
        <w:fldChar w:fldCharType="separate"/>
      </w:r>
      <w:r w:rsidR="001D139F">
        <w:rPr>
          <w:noProof/>
        </w:rPr>
        <w:t>4</w:t>
      </w:r>
      <w:r w:rsidR="00004632">
        <w:rPr>
          <w:noProof/>
        </w:rPr>
        <w:fldChar w:fldCharType="end"/>
      </w:r>
      <w:r w:rsidRPr="00A025C9">
        <w:t xml:space="preserve">. </w:t>
      </w:r>
      <w:r w:rsidR="005C5872" w:rsidRPr="00A025C9">
        <w:rPr>
          <w:rFonts w:eastAsia="Batang"/>
          <w:color w:val="000000"/>
          <w:kern w:val="24"/>
        </w:rPr>
        <w:t xml:space="preserve">For definition of a single </w:t>
      </w:r>
      <w:proofErr w:type="spellStart"/>
      <w:r w:rsidR="005C5872" w:rsidRPr="00A025C9">
        <w:rPr>
          <w:rFonts w:eastAsia="Batang"/>
          <w:color w:val="000000"/>
          <w:kern w:val="24"/>
        </w:rPr>
        <w:t>TBoMS</w:t>
      </w:r>
      <w:proofErr w:type="spellEnd"/>
      <w:r w:rsidR="005C5872" w:rsidRPr="00A025C9">
        <w:rPr>
          <w:rFonts w:eastAsia="Batang"/>
          <w:color w:val="000000"/>
          <w:kern w:val="24"/>
        </w:rPr>
        <w:t>, Option 3 should be adopted</w:t>
      </w:r>
      <w:r w:rsidR="005C5872" w:rsidRPr="00A025C9">
        <w:rPr>
          <w:szCs w:val="22"/>
        </w:rPr>
        <w:t xml:space="preserve"> and rate-matching for </w:t>
      </w:r>
      <w:proofErr w:type="spellStart"/>
      <w:r w:rsidR="005C5872" w:rsidRPr="00A025C9">
        <w:rPr>
          <w:szCs w:val="22"/>
        </w:rPr>
        <w:t>TBoMS</w:t>
      </w:r>
      <w:proofErr w:type="spellEnd"/>
      <w:r w:rsidR="005C5872" w:rsidRPr="00A025C9">
        <w:rPr>
          <w:szCs w:val="22"/>
        </w:rPr>
        <w:t xml:space="preserve"> is to be performed per slot.</w:t>
      </w:r>
      <w:bookmarkEnd w:id="15"/>
    </w:p>
    <w:p w14:paraId="001F11C8" w14:textId="77777777" w:rsidR="00DD0E31" w:rsidRPr="00AC5CFF" w:rsidRDefault="00DD0E31" w:rsidP="004D434C"/>
    <w:p w14:paraId="3719FB4D" w14:textId="491BA0CF" w:rsidR="00276203" w:rsidRPr="00AC5CFF" w:rsidRDefault="00276203" w:rsidP="00CF1B6F">
      <w:pPr>
        <w:pStyle w:val="Heading2"/>
        <w:spacing w:before="0" w:after="120" w:line="276" w:lineRule="auto"/>
        <w:contextualSpacing/>
        <w:jc w:val="both"/>
        <w:rPr>
          <w:lang w:val="en-US"/>
        </w:rPr>
      </w:pPr>
      <w:r w:rsidRPr="00AC5CFF">
        <w:rPr>
          <w:lang w:val="en-US"/>
        </w:rPr>
        <w:t>Time-domain resource allocation</w:t>
      </w:r>
    </w:p>
    <w:p w14:paraId="188DCFBC" w14:textId="4CBD7CAC" w:rsidR="002F1F61" w:rsidRDefault="00642551" w:rsidP="00CF1B6F">
      <w:pPr>
        <w:spacing w:after="120" w:line="276" w:lineRule="auto"/>
        <w:contextualSpacing/>
        <w:jc w:val="both"/>
      </w:pPr>
      <w:r w:rsidRPr="00AC5CFF">
        <w:t xml:space="preserve">Resource allocation </w:t>
      </w:r>
      <w:r w:rsidR="00C740E2" w:rsidRPr="00AC5CFF">
        <w:t>is clearly</w:t>
      </w:r>
      <w:r w:rsidRPr="00AC5CFF">
        <w:t xml:space="preserve"> a </w:t>
      </w:r>
      <w:r w:rsidR="00C740E2" w:rsidRPr="00AC5CFF">
        <w:t xml:space="preserve">fundamental </w:t>
      </w:r>
      <w:r w:rsidRPr="00AC5CFF">
        <w:t xml:space="preserve">cornerstone </w:t>
      </w:r>
      <w:r w:rsidR="00C740E2" w:rsidRPr="00AC5CFF">
        <w:t>for</w:t>
      </w:r>
      <w:r w:rsidRPr="00AC5CFF">
        <w:t xml:space="preserve"> defin</w:t>
      </w:r>
      <w:r w:rsidR="00C740E2" w:rsidRPr="00AC5CFF">
        <w:t>ing the</w:t>
      </w:r>
      <w:r w:rsidRPr="00AC5CFF">
        <w:t xml:space="preserve"> </w:t>
      </w:r>
      <w:proofErr w:type="spellStart"/>
      <w:r w:rsidRPr="00AC5CFF">
        <w:t>TBoMS</w:t>
      </w:r>
      <w:proofErr w:type="spellEnd"/>
      <w:r w:rsidRPr="00AC5CFF">
        <w:t xml:space="preserve"> feature</w:t>
      </w:r>
      <w:r w:rsidR="00C740E2" w:rsidRPr="00AC5CFF">
        <w:t xml:space="preserve">. This aspect </w:t>
      </w:r>
      <w:r w:rsidR="006A3878" w:rsidRPr="00AC5CFF">
        <w:t xml:space="preserve">is </w:t>
      </w:r>
      <w:r w:rsidR="008400B3" w:rsidRPr="00AC5CFF">
        <w:t>prerequisite for</w:t>
      </w:r>
      <w:r w:rsidR="006A3878" w:rsidRPr="00AC5CFF">
        <w:t xml:space="preserve"> TBS</w:t>
      </w:r>
      <w:r w:rsidR="008400B3" w:rsidRPr="00AC5CFF">
        <w:t xml:space="preserve"> determination</w:t>
      </w:r>
      <w:r w:rsidR="006A3878" w:rsidRPr="00AC5CFF">
        <w:t xml:space="preserve"> </w:t>
      </w:r>
      <w:r w:rsidR="008400B3" w:rsidRPr="00AC5CFF">
        <w:t>for</w:t>
      </w:r>
      <w:r w:rsidR="006A3878" w:rsidRPr="00AC5CFF">
        <w:t xml:space="preserve"> </w:t>
      </w:r>
      <w:proofErr w:type="spellStart"/>
      <w:r w:rsidR="006A3878" w:rsidRPr="00AC5CFF">
        <w:t>TBoMS</w:t>
      </w:r>
      <w:proofErr w:type="spellEnd"/>
      <w:r w:rsidR="008400B3" w:rsidRPr="00AC5CFF">
        <w:t>, which</w:t>
      </w:r>
      <w:r w:rsidR="006A3878" w:rsidRPr="00AC5CFF">
        <w:t xml:space="preserve"> is defined based on the resource across multiple slots</w:t>
      </w:r>
      <w:r w:rsidRPr="00AC5CFF">
        <w:t xml:space="preserve">. </w:t>
      </w:r>
      <w:r w:rsidR="00C740E2" w:rsidRPr="00AC5CFF">
        <w:t>D</w:t>
      </w:r>
      <w:r w:rsidRPr="00AC5CFF">
        <w:t>iscussions and agreements on this aspect must be prioritized.</w:t>
      </w:r>
      <w:r w:rsidR="002C70FD" w:rsidRPr="00AC5CFF">
        <w:t xml:space="preserve"> In RAN1#104-e meeting, an agreement was made on frequency domain resource allocation (FDRA) of </w:t>
      </w:r>
      <w:proofErr w:type="spellStart"/>
      <w:r w:rsidR="002C70FD" w:rsidRPr="00AC5CFF">
        <w:t>TBoMS</w:t>
      </w:r>
      <w:proofErr w:type="spellEnd"/>
      <w:r w:rsidR="002C70FD" w:rsidRPr="00AC5CFF">
        <w:t xml:space="preserve"> such that the same number of PRBs per symbol is allocated across slots for </w:t>
      </w:r>
      <w:proofErr w:type="spellStart"/>
      <w:r w:rsidR="002C70FD" w:rsidRPr="00AC5CFF">
        <w:t>TBoMS</w:t>
      </w:r>
      <w:proofErr w:type="spellEnd"/>
      <w:r w:rsidR="002C70FD" w:rsidRPr="00AC5CFF">
        <w:t xml:space="preserve"> </w:t>
      </w:r>
      <w:r w:rsidR="002C70FD" w:rsidRPr="00AC5CFF">
        <w:lastRenderedPageBreak/>
        <w:t xml:space="preserve">transmission. This agreement should be sufficient for FDRA. However, concerning the time-domain resource allocation (TDRA) of </w:t>
      </w:r>
      <w:proofErr w:type="spellStart"/>
      <w:r w:rsidR="002C70FD" w:rsidRPr="00AC5CFF">
        <w:t>TBoMS</w:t>
      </w:r>
      <w:proofErr w:type="spellEnd"/>
      <w:r w:rsidR="002C70FD" w:rsidRPr="00AC5CFF">
        <w:t xml:space="preserve">, there are still </w:t>
      </w:r>
      <w:r w:rsidR="002F1F61" w:rsidRPr="00AC5CFF">
        <w:t>open issues that</w:t>
      </w:r>
      <w:r w:rsidR="001B53B3" w:rsidRPr="00AC5CFF">
        <w:t xml:space="preserve"> cannot reach consensus in RAN1#104-bis-e meeting and</w:t>
      </w:r>
      <w:r w:rsidR="002F1F61" w:rsidRPr="00AC5CFF">
        <w:t xml:space="preserve"> are expected to be resolved in the upcoming RAN1</w:t>
      </w:r>
      <w:r w:rsidR="001B53B3" w:rsidRPr="00AC5CFF">
        <w:t xml:space="preserve">#105-e </w:t>
      </w:r>
      <w:r w:rsidR="002F1F61" w:rsidRPr="00AC5CFF">
        <w:t>meeting.</w:t>
      </w:r>
    </w:p>
    <w:p w14:paraId="1C64B17F" w14:textId="77777777" w:rsidR="00FC29FB" w:rsidRPr="00AC5CFF" w:rsidRDefault="00FC29FB" w:rsidP="00CF1B6F">
      <w:pPr>
        <w:spacing w:after="120" w:line="276" w:lineRule="auto"/>
        <w:contextualSpacing/>
        <w:jc w:val="both"/>
      </w:pPr>
    </w:p>
    <w:p w14:paraId="019B858A" w14:textId="68B516AA" w:rsidR="006825AB" w:rsidRPr="00AC5CFF" w:rsidRDefault="002F1F61" w:rsidP="00CF1B6F">
      <w:pPr>
        <w:spacing w:line="276" w:lineRule="auto"/>
        <w:jc w:val="both"/>
      </w:pPr>
      <w:r w:rsidRPr="00AC5CFF">
        <w:t>The following agreement was made in RAN1#104-e:</w:t>
      </w:r>
    </w:p>
    <w:tbl>
      <w:tblPr>
        <w:tblStyle w:val="TableGrid"/>
        <w:tblW w:w="0" w:type="auto"/>
        <w:tblLook w:val="04A0" w:firstRow="1" w:lastRow="0" w:firstColumn="1" w:lastColumn="0" w:noHBand="0" w:noVBand="1"/>
      </w:tblPr>
      <w:tblGrid>
        <w:gridCol w:w="9629"/>
      </w:tblGrid>
      <w:tr w:rsidR="002C70FD" w:rsidRPr="00AC5CFF" w14:paraId="1FC7C63C" w14:textId="77777777" w:rsidTr="002C70FD">
        <w:tc>
          <w:tcPr>
            <w:tcW w:w="9629" w:type="dxa"/>
          </w:tcPr>
          <w:p w14:paraId="27DA0371" w14:textId="77777777" w:rsidR="002C70FD" w:rsidRPr="00AC5CFF" w:rsidRDefault="002C70FD" w:rsidP="00CF1B6F">
            <w:pPr>
              <w:spacing w:before="120" w:after="120" w:line="276" w:lineRule="auto"/>
              <w:contextualSpacing/>
              <w:jc w:val="both"/>
            </w:pPr>
            <w:r w:rsidRPr="00AC5CFF">
              <w:rPr>
                <w:highlight w:val="green"/>
              </w:rPr>
              <w:t>Agreement:</w:t>
            </w:r>
          </w:p>
          <w:p w14:paraId="71C2C450" w14:textId="77777777" w:rsidR="002C70FD" w:rsidRPr="00AC5CFF" w:rsidRDefault="002C70FD" w:rsidP="00372F8B">
            <w:pPr>
              <w:numPr>
                <w:ilvl w:val="0"/>
                <w:numId w:val="7"/>
              </w:numPr>
              <w:spacing w:before="120" w:after="120" w:line="276" w:lineRule="auto"/>
              <w:contextualSpacing/>
              <w:jc w:val="both"/>
            </w:pPr>
            <w:r w:rsidRPr="00AC5CFF">
              <w:t xml:space="preserve">Consider one or two of the following options as starting points to design time domain resource determination of </w:t>
            </w:r>
            <w:proofErr w:type="spellStart"/>
            <w:r w:rsidRPr="00AC5CFF">
              <w:t>TBoMS</w:t>
            </w:r>
            <w:proofErr w:type="spellEnd"/>
          </w:p>
          <w:p w14:paraId="57F22F17" w14:textId="77777777" w:rsidR="002C70FD" w:rsidRPr="00AC5CFF" w:rsidRDefault="002C70FD" w:rsidP="00372F8B">
            <w:pPr>
              <w:numPr>
                <w:ilvl w:val="1"/>
                <w:numId w:val="7"/>
              </w:numPr>
              <w:spacing w:before="120" w:after="120" w:line="276" w:lineRule="auto"/>
              <w:contextualSpacing/>
              <w:jc w:val="both"/>
            </w:pPr>
            <w:r w:rsidRPr="00AC5CFF">
              <w:t>PUSCH repetition type A like TDRA, i.e., the number of allocated symbols is the same in each slot.</w:t>
            </w:r>
          </w:p>
          <w:p w14:paraId="77054227" w14:textId="5DA236A0" w:rsidR="002C70FD" w:rsidRPr="00AC5CFF" w:rsidRDefault="002C70FD" w:rsidP="00372F8B">
            <w:pPr>
              <w:numPr>
                <w:ilvl w:val="1"/>
                <w:numId w:val="7"/>
              </w:numPr>
              <w:spacing w:before="120" w:after="120" w:line="276" w:lineRule="auto"/>
              <w:contextualSpacing/>
              <w:jc w:val="both"/>
            </w:pPr>
            <w:r w:rsidRPr="00AC5CFF">
              <w:t>PUSCH repetition type B like TDRA, i.e., the number of allocated symbols in each slot can be different</w:t>
            </w:r>
          </w:p>
        </w:tc>
      </w:tr>
    </w:tbl>
    <w:p w14:paraId="664535A3" w14:textId="77777777" w:rsidR="002C70FD" w:rsidRPr="00AC5CFF" w:rsidRDefault="002C70FD" w:rsidP="00CF1B6F">
      <w:pPr>
        <w:spacing w:after="120" w:line="276" w:lineRule="auto"/>
        <w:contextualSpacing/>
        <w:jc w:val="both"/>
      </w:pPr>
    </w:p>
    <w:p w14:paraId="305F7D0D" w14:textId="788BACB8" w:rsidR="002C70FD" w:rsidRPr="00AC5CFF" w:rsidRDefault="000012AB" w:rsidP="00CF1B6F">
      <w:pPr>
        <w:spacing w:after="120" w:line="276" w:lineRule="auto"/>
        <w:contextualSpacing/>
        <w:jc w:val="both"/>
      </w:pPr>
      <w:r w:rsidRPr="00AC5CFF">
        <w:t xml:space="preserve">It </w:t>
      </w:r>
      <w:r w:rsidR="003F1E08" w:rsidRPr="00AC5CFF">
        <w:t xml:space="preserve">can be observed </w:t>
      </w:r>
      <w:r w:rsidRPr="00AC5CFF">
        <w:t>from the discussion</w:t>
      </w:r>
      <w:r w:rsidR="00BE48FD" w:rsidRPr="00AC5CFF">
        <w:t xml:space="preserve">s in RAN1#104-e meeting that the wording “PUSCH repetition-type-A-like or type-B-like TDRA” might have caused some confusions or misunderstanding on the above two options </w:t>
      </w:r>
      <w:r w:rsidR="00C740E2" w:rsidRPr="00AC5CFF">
        <w:t>for the</w:t>
      </w:r>
      <w:r w:rsidR="00BE48FD" w:rsidRPr="00AC5CFF">
        <w:t xml:space="preserve"> TDRA </w:t>
      </w:r>
      <w:r w:rsidR="00C740E2" w:rsidRPr="00AC5CFF">
        <w:t>indication of</w:t>
      </w:r>
      <w:r w:rsidR="00BE48FD" w:rsidRPr="00AC5CFF">
        <w:t xml:space="preserve"> </w:t>
      </w:r>
      <w:proofErr w:type="spellStart"/>
      <w:r w:rsidR="00BE48FD" w:rsidRPr="00AC5CFF">
        <w:t>TBoMS</w:t>
      </w:r>
      <w:proofErr w:type="spellEnd"/>
      <w:r w:rsidR="00BE48FD" w:rsidRPr="00AC5CFF">
        <w:t>.</w:t>
      </w:r>
      <w:r w:rsidRPr="00AC5CFF">
        <w:t xml:space="preserve"> </w:t>
      </w:r>
      <w:r w:rsidR="00BE48FD" w:rsidRPr="00AC5CFF">
        <w:t>Therefore, we herein would like to share our understanding</w:t>
      </w:r>
      <w:r w:rsidR="003F1E08" w:rsidRPr="00AC5CFF">
        <w:t xml:space="preserve"> and views</w:t>
      </w:r>
      <w:r w:rsidR="00BE48FD" w:rsidRPr="00AC5CFF">
        <w:t xml:space="preserve"> on the above two options:</w:t>
      </w:r>
    </w:p>
    <w:p w14:paraId="08E957D7" w14:textId="7AF88A82" w:rsidR="00BE48FD" w:rsidRPr="00AC5CFF" w:rsidRDefault="00BE48FD" w:rsidP="00AF4490">
      <w:pPr>
        <w:pStyle w:val="ListParagraph"/>
        <w:numPr>
          <w:ilvl w:val="0"/>
          <w:numId w:val="8"/>
        </w:numPr>
        <w:rPr>
          <w:lang w:val="en-US"/>
        </w:rPr>
      </w:pPr>
      <w:r w:rsidRPr="00AC5CFF">
        <w:rPr>
          <w:u w:val="single"/>
          <w:lang w:val="en-US"/>
        </w:rPr>
        <w:t>TDRA Option 1</w:t>
      </w:r>
      <w:r w:rsidR="00215A28" w:rsidRPr="00AC5CFF">
        <w:rPr>
          <w:u w:val="single"/>
          <w:lang w:val="en-US"/>
        </w:rPr>
        <w:t xml:space="preserve"> (t</w:t>
      </w:r>
      <w:r w:rsidR="002C70FD" w:rsidRPr="00AC5CFF">
        <w:rPr>
          <w:u w:val="single"/>
          <w:lang w:val="en-US"/>
        </w:rPr>
        <w:t>he number of allocated symbols is the same in each slot</w:t>
      </w:r>
      <w:r w:rsidR="00215A28" w:rsidRPr="00AC5CFF">
        <w:rPr>
          <w:u w:val="single"/>
          <w:lang w:val="en-US"/>
        </w:rPr>
        <w:t>)</w:t>
      </w:r>
      <w:r w:rsidR="00215A28" w:rsidRPr="00AC5CFF">
        <w:rPr>
          <w:lang w:val="en-US"/>
        </w:rPr>
        <w:t xml:space="preserve">: This option </w:t>
      </w:r>
      <w:r w:rsidR="00C740E2" w:rsidRPr="00AC5CFF">
        <w:rPr>
          <w:lang w:val="en-US"/>
        </w:rPr>
        <w:t xml:space="preserve">simply says that the time domain resource determination of </w:t>
      </w:r>
      <w:proofErr w:type="spellStart"/>
      <w:r w:rsidR="00C740E2" w:rsidRPr="00AC5CFF">
        <w:rPr>
          <w:lang w:val="en-US"/>
        </w:rPr>
        <w:t>TBoMS</w:t>
      </w:r>
      <w:proofErr w:type="spellEnd"/>
      <w:r w:rsidR="00C740E2" w:rsidRPr="00AC5CFF">
        <w:rPr>
          <w:lang w:val="en-US"/>
        </w:rPr>
        <w:t xml:space="preserve"> could satisfy si</w:t>
      </w:r>
      <w:r w:rsidR="00215A28" w:rsidRPr="00AC5CFF">
        <w:rPr>
          <w:lang w:val="en-US"/>
        </w:rPr>
        <w:t>milar constraint</w:t>
      </w:r>
      <w:r w:rsidR="00C740E2" w:rsidRPr="00AC5CFF">
        <w:rPr>
          <w:lang w:val="en-US"/>
        </w:rPr>
        <w:t>s</w:t>
      </w:r>
      <w:r w:rsidR="00215A28" w:rsidRPr="00AC5CFF">
        <w:rPr>
          <w:lang w:val="en-US"/>
        </w:rPr>
        <w:t xml:space="preserve"> </w:t>
      </w:r>
      <w:r w:rsidR="00775CE1" w:rsidRPr="00AC5CFF">
        <w:rPr>
          <w:lang w:val="en-US"/>
        </w:rPr>
        <w:t>as the one</w:t>
      </w:r>
      <w:r w:rsidR="003B1BCF" w:rsidRPr="00AC5CFF">
        <w:rPr>
          <w:lang w:val="en-US"/>
        </w:rPr>
        <w:t>s</w:t>
      </w:r>
      <w:r w:rsidR="00775CE1" w:rsidRPr="00AC5CFF">
        <w:rPr>
          <w:lang w:val="en-US"/>
        </w:rPr>
        <w:t xml:space="preserve"> specified</w:t>
      </w:r>
      <w:r w:rsidR="00215A28" w:rsidRPr="00AC5CFF">
        <w:rPr>
          <w:lang w:val="en-US"/>
        </w:rPr>
        <w:t xml:space="preserve"> for PUSCH repetition type A</w:t>
      </w:r>
      <w:r w:rsidR="003B1BCF" w:rsidRPr="00AC5CFF">
        <w:rPr>
          <w:lang w:val="en-US"/>
        </w:rPr>
        <w:t xml:space="preserve">, </w:t>
      </w:r>
      <w:r w:rsidR="003B1BCF" w:rsidRPr="00AC5CFF">
        <w:rPr>
          <w:b/>
          <w:bCs/>
          <w:lang w:val="en-US"/>
        </w:rPr>
        <w:t xml:space="preserve">in terms of how many symbols can be allocated per slot for </w:t>
      </w:r>
      <w:proofErr w:type="spellStart"/>
      <w:r w:rsidR="003B1BCF" w:rsidRPr="00AC5CFF">
        <w:rPr>
          <w:b/>
          <w:bCs/>
          <w:lang w:val="en-US"/>
        </w:rPr>
        <w:t>TBoMS</w:t>
      </w:r>
      <w:proofErr w:type="spellEnd"/>
      <w:r w:rsidR="00215A28" w:rsidRPr="00AC5CFF">
        <w:rPr>
          <w:lang w:val="en-US"/>
        </w:rPr>
        <w:t>.</w:t>
      </w:r>
      <w:r w:rsidR="00C740E2" w:rsidRPr="00AC5CFF">
        <w:rPr>
          <w:lang w:val="en-US"/>
        </w:rPr>
        <w:t xml:space="preserve"> </w:t>
      </w:r>
      <w:r w:rsidR="00215A28" w:rsidRPr="00AC5CFF">
        <w:rPr>
          <w:lang w:val="en-US"/>
        </w:rPr>
        <w:t xml:space="preserve">This is the reason why this option was referred to as repetition-type-A-like TDRA. </w:t>
      </w:r>
      <w:r w:rsidR="00C740E2" w:rsidRPr="00AC5CFF">
        <w:rPr>
          <w:lang w:val="en-US"/>
        </w:rPr>
        <w:t xml:space="preserve">However, </w:t>
      </w:r>
      <w:r w:rsidR="003B1BCF" w:rsidRPr="00AC5CFF">
        <w:rPr>
          <w:lang w:val="en-US"/>
        </w:rPr>
        <w:t>this option</w:t>
      </w:r>
      <w:r w:rsidR="00C740E2" w:rsidRPr="00AC5CFF">
        <w:rPr>
          <w:lang w:val="en-US"/>
        </w:rPr>
        <w:t xml:space="preserve"> does not have any further implication on other aspects of the feature, e.g., TB to RE mapping, rate-matching, interleaving, RV and so on. The reason is very simple. </w:t>
      </w:r>
      <w:proofErr w:type="spellStart"/>
      <w:r w:rsidR="00EC05BC" w:rsidRPr="00AC5CFF">
        <w:rPr>
          <w:lang w:val="en-US"/>
        </w:rPr>
        <w:t>TBoMS</w:t>
      </w:r>
      <w:proofErr w:type="spellEnd"/>
      <w:r w:rsidR="00EC05BC" w:rsidRPr="00AC5CFF">
        <w:rPr>
          <w:lang w:val="en-US"/>
        </w:rPr>
        <w:t xml:space="preserve"> is </w:t>
      </w:r>
      <w:r w:rsidR="00EC05BC" w:rsidRPr="00AC5CFF">
        <w:rPr>
          <w:b/>
          <w:bCs/>
          <w:lang w:val="en-US"/>
        </w:rPr>
        <w:t>not</w:t>
      </w:r>
      <w:r w:rsidR="00EC05BC" w:rsidRPr="00AC5CFF">
        <w:rPr>
          <w:lang w:val="en-US"/>
        </w:rPr>
        <w:t xml:space="preserve"> an enhanc</w:t>
      </w:r>
      <w:r w:rsidR="00E4074F" w:rsidRPr="00AC5CFF">
        <w:rPr>
          <w:lang w:val="en-US"/>
        </w:rPr>
        <w:t>e</w:t>
      </w:r>
      <w:r w:rsidR="00EC05BC" w:rsidRPr="00AC5CFF">
        <w:rPr>
          <w:lang w:val="en-US"/>
        </w:rPr>
        <w:t xml:space="preserve">ment of PUSCH </w:t>
      </w:r>
      <w:r w:rsidR="00E4074F" w:rsidRPr="00AC5CFF">
        <w:rPr>
          <w:lang w:val="en-US"/>
        </w:rPr>
        <w:t>repetition</w:t>
      </w:r>
      <w:r w:rsidR="00EC05BC" w:rsidRPr="00AC5CFF">
        <w:rPr>
          <w:lang w:val="en-US"/>
        </w:rPr>
        <w:t xml:space="preserve"> type A feature</w:t>
      </w:r>
      <w:r w:rsidR="00C740E2" w:rsidRPr="00AC5CFF">
        <w:rPr>
          <w:lang w:val="en-US"/>
        </w:rPr>
        <w:t xml:space="preserve">, and neither it was studied as such during the SI (i.e., the features have always been kept and studied separately). If </w:t>
      </w:r>
      <w:proofErr w:type="spellStart"/>
      <w:r w:rsidR="00C740E2" w:rsidRPr="00AC5CFF">
        <w:rPr>
          <w:lang w:val="en-US"/>
        </w:rPr>
        <w:t>TBoMS</w:t>
      </w:r>
      <w:proofErr w:type="spellEnd"/>
      <w:r w:rsidR="00C740E2" w:rsidRPr="00AC5CFF">
        <w:rPr>
          <w:lang w:val="en-US"/>
        </w:rPr>
        <w:t xml:space="preserve"> could be seen and modeled as a</w:t>
      </w:r>
      <w:r w:rsidR="00AC355A" w:rsidRPr="00AC5CFF">
        <w:rPr>
          <w:lang w:val="en-US"/>
        </w:rPr>
        <w:t>n</w:t>
      </w:r>
      <w:r w:rsidR="00C740E2" w:rsidRPr="00AC5CFF">
        <w:rPr>
          <w:lang w:val="en-US"/>
        </w:rPr>
        <w:t xml:space="preserve"> enhancement of PUSCH repetition type </w:t>
      </w:r>
      <w:r w:rsidR="00FC29FB">
        <w:rPr>
          <w:lang w:val="en-US"/>
        </w:rPr>
        <w:t>A</w:t>
      </w:r>
      <w:r w:rsidR="00C740E2" w:rsidRPr="00AC5CFF">
        <w:rPr>
          <w:lang w:val="en-US"/>
        </w:rPr>
        <w:t xml:space="preserve">, then </w:t>
      </w:r>
      <w:r w:rsidR="00EC05BC" w:rsidRPr="00AC5CFF">
        <w:rPr>
          <w:lang w:val="en-US"/>
        </w:rPr>
        <w:t>it would have been added under the bullet</w:t>
      </w:r>
      <w:r w:rsidR="00E4074F" w:rsidRPr="00AC5CFF">
        <w:rPr>
          <w:lang w:val="en-US"/>
        </w:rPr>
        <w:t xml:space="preserve"> point “Specify the following mechanisms for enhancements on PUSCH repetition type A [RAN1]”</w:t>
      </w:r>
      <w:r w:rsidR="00EC05BC" w:rsidRPr="00AC5CFF">
        <w:rPr>
          <w:lang w:val="en-US"/>
        </w:rPr>
        <w:t xml:space="preserve"> in the WID</w:t>
      </w:r>
      <w:r w:rsidR="00C740E2" w:rsidRPr="00AC5CFF">
        <w:rPr>
          <w:lang w:val="en-US"/>
        </w:rPr>
        <w:t>. This did not happen</w:t>
      </w:r>
      <w:r w:rsidR="00EC05BC" w:rsidRPr="00AC5CFF">
        <w:rPr>
          <w:lang w:val="en-US"/>
        </w:rPr>
        <w:t>.</w:t>
      </w:r>
      <w:r w:rsidR="00E4074F" w:rsidRPr="00AC5CFF">
        <w:rPr>
          <w:lang w:val="en-US"/>
        </w:rPr>
        <w:t xml:space="preserve"> </w:t>
      </w:r>
      <w:r w:rsidR="00C740E2" w:rsidRPr="00AC5CFF">
        <w:rPr>
          <w:lang w:val="en-US"/>
        </w:rPr>
        <w:t>Now, s</w:t>
      </w:r>
      <w:r w:rsidR="00A778E6" w:rsidRPr="00AC5CFF">
        <w:rPr>
          <w:lang w:val="en-US"/>
        </w:rPr>
        <w:t xml:space="preserve">ince </w:t>
      </w:r>
      <w:proofErr w:type="spellStart"/>
      <w:r w:rsidR="00A778E6" w:rsidRPr="00AC5CFF">
        <w:rPr>
          <w:lang w:val="en-US"/>
        </w:rPr>
        <w:t>TBoMS</w:t>
      </w:r>
      <w:proofErr w:type="spellEnd"/>
      <w:r w:rsidR="00215A28" w:rsidRPr="00AC5CFF">
        <w:rPr>
          <w:lang w:val="en-US"/>
        </w:rPr>
        <w:t xml:space="preserve"> is completely</w:t>
      </w:r>
      <w:r w:rsidR="00352202" w:rsidRPr="00AC5CFF">
        <w:rPr>
          <w:lang w:val="en-US"/>
        </w:rPr>
        <w:t xml:space="preserve"> an</w:t>
      </w:r>
      <w:r w:rsidR="00215A28" w:rsidRPr="00AC5CFF">
        <w:rPr>
          <w:lang w:val="en-US"/>
        </w:rPr>
        <w:t xml:space="preserve"> </w:t>
      </w:r>
      <w:r w:rsidR="00E4074F" w:rsidRPr="00AC5CFF">
        <w:rPr>
          <w:lang w:val="en-US"/>
        </w:rPr>
        <w:t>independent</w:t>
      </w:r>
      <w:r w:rsidR="00215A28" w:rsidRPr="00AC5CFF">
        <w:rPr>
          <w:lang w:val="en-US"/>
        </w:rPr>
        <w:t xml:space="preserve"> </w:t>
      </w:r>
      <w:r w:rsidR="00352202" w:rsidRPr="00AC5CFF">
        <w:rPr>
          <w:lang w:val="en-US"/>
        </w:rPr>
        <w:t>feature</w:t>
      </w:r>
      <w:r w:rsidR="00775CE1" w:rsidRPr="00AC5CFF">
        <w:rPr>
          <w:lang w:val="en-US"/>
        </w:rPr>
        <w:t xml:space="preserve">, </w:t>
      </w:r>
      <w:r w:rsidR="26691F92" w:rsidRPr="00AC5CFF">
        <w:rPr>
          <w:lang w:val="en-US"/>
        </w:rPr>
        <w:t>RAN1</w:t>
      </w:r>
      <w:r w:rsidR="00FC29FB">
        <w:rPr>
          <w:lang w:val="en-US"/>
        </w:rPr>
        <w:t xml:space="preserve"> </w:t>
      </w:r>
      <w:r w:rsidR="00775CE1" w:rsidRPr="00AC5CFF">
        <w:rPr>
          <w:lang w:val="en-US"/>
        </w:rPr>
        <w:t>should not</w:t>
      </w:r>
      <w:r w:rsidR="00C740E2" w:rsidRPr="00AC5CFF">
        <w:rPr>
          <w:lang w:val="en-US"/>
        </w:rPr>
        <w:t xml:space="preserve"> </w:t>
      </w:r>
      <w:r w:rsidR="00775CE1" w:rsidRPr="00AC5CFF">
        <w:rPr>
          <w:lang w:val="en-US"/>
        </w:rPr>
        <w:t xml:space="preserve">link any design aspects of PUSCH repetition type A to </w:t>
      </w:r>
      <w:proofErr w:type="spellStart"/>
      <w:r w:rsidR="00775CE1" w:rsidRPr="00AC5CFF">
        <w:rPr>
          <w:lang w:val="en-US"/>
        </w:rPr>
        <w:t>TBoMS</w:t>
      </w:r>
      <w:proofErr w:type="spellEnd"/>
      <w:r w:rsidR="00A778E6" w:rsidRPr="00AC5CFF">
        <w:rPr>
          <w:lang w:val="en-US"/>
        </w:rPr>
        <w:t>, including TDRA</w:t>
      </w:r>
      <w:r w:rsidR="00215A28" w:rsidRPr="00AC5CFF">
        <w:rPr>
          <w:lang w:val="en-US"/>
        </w:rPr>
        <w:t>.</w:t>
      </w:r>
      <w:r w:rsidR="00C740E2" w:rsidRPr="00AC5CFF">
        <w:rPr>
          <w:lang w:val="en-US"/>
        </w:rPr>
        <w:t xml:space="preserve"> </w:t>
      </w:r>
      <w:r w:rsidR="00A778E6" w:rsidRPr="00AC5CFF">
        <w:rPr>
          <w:lang w:val="en-US"/>
        </w:rPr>
        <w:t xml:space="preserve"> </w:t>
      </w:r>
    </w:p>
    <w:p w14:paraId="34E6BA1C" w14:textId="4B46DAFD" w:rsidR="003F1E08" w:rsidRPr="00AC5CFF" w:rsidRDefault="003F1E08" w:rsidP="00AF4490">
      <w:pPr>
        <w:pStyle w:val="ListParagraph"/>
        <w:numPr>
          <w:ilvl w:val="0"/>
          <w:numId w:val="8"/>
        </w:numPr>
        <w:rPr>
          <w:b/>
          <w:bCs/>
          <w:szCs w:val="20"/>
          <w:lang w:val="en-US"/>
        </w:rPr>
      </w:pPr>
      <w:r w:rsidRPr="00AC5CFF">
        <w:rPr>
          <w:szCs w:val="20"/>
          <w:u w:val="single"/>
          <w:lang w:val="en-US"/>
        </w:rPr>
        <w:t>TDRA Option 2</w:t>
      </w:r>
      <w:r w:rsidR="00215A28" w:rsidRPr="00AC5CFF">
        <w:rPr>
          <w:szCs w:val="20"/>
          <w:u w:val="single"/>
          <w:lang w:val="en-US"/>
        </w:rPr>
        <w:t xml:space="preserve"> (t</w:t>
      </w:r>
      <w:r w:rsidR="002C70FD" w:rsidRPr="00AC5CFF">
        <w:rPr>
          <w:szCs w:val="20"/>
          <w:u w:val="single"/>
          <w:lang w:val="en-US"/>
        </w:rPr>
        <w:t>he number of allocated symbols in each slot</w:t>
      </w:r>
      <w:r w:rsidRPr="00AC5CFF">
        <w:rPr>
          <w:szCs w:val="20"/>
          <w:u w:val="single"/>
          <w:lang w:val="en-US"/>
        </w:rPr>
        <w:t xml:space="preserve"> can be different</w:t>
      </w:r>
      <w:r w:rsidR="00215A28" w:rsidRPr="00AC5CFF">
        <w:rPr>
          <w:szCs w:val="20"/>
          <w:u w:val="single"/>
          <w:lang w:val="en-US"/>
        </w:rPr>
        <w:t>)</w:t>
      </w:r>
      <w:r w:rsidR="00215A28" w:rsidRPr="00AC5CFF">
        <w:rPr>
          <w:szCs w:val="20"/>
          <w:lang w:val="en-US"/>
        </w:rPr>
        <w:t>:</w:t>
      </w:r>
      <w:r w:rsidR="00215A28" w:rsidRPr="00AC5CFF">
        <w:rPr>
          <w:b/>
          <w:bCs/>
          <w:szCs w:val="20"/>
          <w:lang w:val="en-US"/>
        </w:rPr>
        <w:t xml:space="preserve"> </w:t>
      </w:r>
      <w:r w:rsidR="003B1BCF" w:rsidRPr="00AC5CFF">
        <w:rPr>
          <w:lang w:val="en-US"/>
        </w:rPr>
        <w:t xml:space="preserve">This option simply says that the time domain resource determination of </w:t>
      </w:r>
      <w:proofErr w:type="spellStart"/>
      <w:r w:rsidR="003B1BCF" w:rsidRPr="00AC5CFF">
        <w:rPr>
          <w:lang w:val="en-US"/>
        </w:rPr>
        <w:t>TBoMS</w:t>
      </w:r>
      <w:proofErr w:type="spellEnd"/>
      <w:r w:rsidR="003B1BCF" w:rsidRPr="00AC5CFF">
        <w:rPr>
          <w:lang w:val="en-US"/>
        </w:rPr>
        <w:t xml:space="preserve"> could satisfy similar constraints as the ones specified for PUSCH repetition type B, </w:t>
      </w:r>
      <w:r w:rsidR="003B1BCF" w:rsidRPr="00AC5CFF">
        <w:rPr>
          <w:b/>
          <w:bCs/>
          <w:lang w:val="en-US"/>
        </w:rPr>
        <w:t>in terms of how many symbols can be allocated per slot</w:t>
      </w:r>
      <w:r w:rsidR="00257F18" w:rsidRPr="00AC5CFF">
        <w:rPr>
          <w:b/>
          <w:bCs/>
          <w:lang w:val="en-US"/>
        </w:rPr>
        <w:t xml:space="preserve">, or across slots, </w:t>
      </w:r>
      <w:r w:rsidR="003B1BCF" w:rsidRPr="00AC5CFF">
        <w:rPr>
          <w:b/>
          <w:bCs/>
          <w:lang w:val="en-US"/>
        </w:rPr>
        <w:t xml:space="preserve">for </w:t>
      </w:r>
      <w:proofErr w:type="spellStart"/>
      <w:r w:rsidR="003B1BCF" w:rsidRPr="00AC5CFF">
        <w:rPr>
          <w:b/>
          <w:bCs/>
          <w:lang w:val="en-US"/>
        </w:rPr>
        <w:t>TBoMS</w:t>
      </w:r>
      <w:proofErr w:type="spellEnd"/>
      <w:r w:rsidR="003B1BCF" w:rsidRPr="00AC5CFF">
        <w:rPr>
          <w:lang w:val="en-US"/>
        </w:rPr>
        <w:t xml:space="preserve">. In other words, this option </w:t>
      </w:r>
      <w:r w:rsidR="003B1BCF" w:rsidRPr="00AC5CFF">
        <w:rPr>
          <w:szCs w:val="20"/>
          <w:lang w:val="en-US"/>
        </w:rPr>
        <w:t xml:space="preserve">does not introduce any constraint </w:t>
      </w:r>
      <w:r w:rsidR="00257F18" w:rsidRPr="00AC5CFF">
        <w:rPr>
          <w:szCs w:val="20"/>
          <w:lang w:val="en-US"/>
        </w:rPr>
        <w:t xml:space="preserve">on the TDRA of </w:t>
      </w:r>
      <w:proofErr w:type="spellStart"/>
      <w:r w:rsidR="00257F18" w:rsidRPr="00AC5CFF">
        <w:rPr>
          <w:szCs w:val="20"/>
          <w:lang w:val="en-US"/>
        </w:rPr>
        <w:t>TBoMS</w:t>
      </w:r>
      <w:proofErr w:type="spellEnd"/>
      <w:r w:rsidR="00257F18" w:rsidRPr="00AC5CFF">
        <w:rPr>
          <w:szCs w:val="20"/>
          <w:lang w:val="en-US"/>
        </w:rPr>
        <w:t xml:space="preserve"> in terms of</w:t>
      </w:r>
      <w:r w:rsidR="003B1BCF" w:rsidRPr="00AC5CFF">
        <w:rPr>
          <w:szCs w:val="20"/>
          <w:lang w:val="en-US"/>
        </w:rPr>
        <w:t xml:space="preserve"> number of symbols per slot (which could vary across slots) or on the total number of allocated symbols across slots (which could be different from a number of symbols per slot multiplied by the number of slots). Since the TDRA of PUSCH repetition type B also does not have </w:t>
      </w:r>
      <w:r w:rsidR="00257F18" w:rsidRPr="00AC5CFF">
        <w:rPr>
          <w:szCs w:val="20"/>
          <w:lang w:val="en-US"/>
        </w:rPr>
        <w:t xml:space="preserve">such </w:t>
      </w:r>
      <w:r w:rsidR="003B1BCF" w:rsidRPr="00AC5CFF">
        <w:rPr>
          <w:szCs w:val="20"/>
          <w:lang w:val="en-US"/>
        </w:rPr>
        <w:t>constraint</w:t>
      </w:r>
      <w:r w:rsidR="00257F18" w:rsidRPr="00AC5CFF">
        <w:rPr>
          <w:szCs w:val="20"/>
          <w:lang w:val="en-US"/>
        </w:rPr>
        <w:t>s, then it seemed natural to label it</w:t>
      </w:r>
      <w:r w:rsidR="003B1BCF" w:rsidRPr="00AC5CFF">
        <w:rPr>
          <w:szCs w:val="20"/>
          <w:lang w:val="en-US"/>
        </w:rPr>
        <w:t xml:space="preserve"> repetition-type-B-like TDRA. </w:t>
      </w:r>
      <w:r w:rsidR="003B1BCF" w:rsidRPr="00AC5CFF">
        <w:rPr>
          <w:lang w:val="en-US"/>
        </w:rPr>
        <w:t xml:space="preserve">However, this does not have any further implication on other aspects of the feature, e.g., TB to RE mapping, rate-matching, interleaving, RV and so on. </w:t>
      </w:r>
      <w:r w:rsidR="0015562A" w:rsidRPr="00AC5CFF">
        <w:rPr>
          <w:szCs w:val="20"/>
          <w:lang w:val="en-US"/>
        </w:rPr>
        <w:t>I</w:t>
      </w:r>
      <w:r w:rsidR="00257F18" w:rsidRPr="00AC5CFF">
        <w:rPr>
          <w:szCs w:val="20"/>
          <w:lang w:val="en-US"/>
        </w:rPr>
        <w:t xml:space="preserve">n this regard, it is worth remarking again that if this option is adopted for TDRA of </w:t>
      </w:r>
      <w:proofErr w:type="spellStart"/>
      <w:r w:rsidR="00257F18" w:rsidRPr="00AC5CFF">
        <w:rPr>
          <w:szCs w:val="20"/>
          <w:lang w:val="en-US"/>
        </w:rPr>
        <w:t>TBoMS</w:t>
      </w:r>
      <w:proofErr w:type="spellEnd"/>
      <w:r w:rsidR="00257F18" w:rsidRPr="00AC5CFF">
        <w:rPr>
          <w:szCs w:val="20"/>
          <w:lang w:val="en-US"/>
        </w:rPr>
        <w:t>, this does imply that a</w:t>
      </w:r>
      <w:r w:rsidR="0015562A" w:rsidRPr="00AC5CFF">
        <w:rPr>
          <w:szCs w:val="20"/>
          <w:lang w:val="en-US"/>
        </w:rPr>
        <w:t xml:space="preserve"> relation</w:t>
      </w:r>
      <w:r w:rsidR="00257F18" w:rsidRPr="00AC5CFF">
        <w:rPr>
          <w:szCs w:val="20"/>
          <w:lang w:val="en-US"/>
        </w:rPr>
        <w:t>ship exists</w:t>
      </w:r>
      <w:r w:rsidR="0015562A" w:rsidRPr="00AC5CFF">
        <w:rPr>
          <w:szCs w:val="20"/>
          <w:lang w:val="en-US"/>
        </w:rPr>
        <w:t xml:space="preserve"> between </w:t>
      </w:r>
      <w:r w:rsidR="00257F18" w:rsidRPr="00AC5CFF">
        <w:rPr>
          <w:szCs w:val="20"/>
          <w:lang w:val="en-US"/>
        </w:rPr>
        <w:t xml:space="preserve">how transmission of </w:t>
      </w:r>
      <w:proofErr w:type="spellStart"/>
      <w:r w:rsidR="0015562A" w:rsidRPr="00AC5CFF">
        <w:rPr>
          <w:szCs w:val="20"/>
          <w:lang w:val="en-US"/>
        </w:rPr>
        <w:t>TBoMS</w:t>
      </w:r>
      <w:proofErr w:type="spellEnd"/>
      <w:r w:rsidR="0015562A" w:rsidRPr="00AC5CFF">
        <w:rPr>
          <w:szCs w:val="20"/>
          <w:lang w:val="en-US"/>
        </w:rPr>
        <w:t xml:space="preserve"> and PUSCH repetition type B</w:t>
      </w:r>
      <w:r w:rsidR="00257F18" w:rsidRPr="00AC5CFF">
        <w:rPr>
          <w:szCs w:val="20"/>
          <w:lang w:val="en-US"/>
        </w:rPr>
        <w:t xml:space="preserve"> are performed by UE</w:t>
      </w:r>
      <w:r w:rsidR="0015562A" w:rsidRPr="00AC5CFF">
        <w:rPr>
          <w:szCs w:val="20"/>
          <w:lang w:val="en-US"/>
        </w:rPr>
        <w:t>.</w:t>
      </w:r>
    </w:p>
    <w:p w14:paraId="432E307D" w14:textId="7E0E14FD" w:rsidR="003F1E08" w:rsidRPr="00AC5CFF" w:rsidRDefault="00783C94" w:rsidP="00CF1B6F">
      <w:pPr>
        <w:spacing w:after="120" w:line="276" w:lineRule="auto"/>
        <w:jc w:val="both"/>
      </w:pPr>
      <w:r w:rsidRPr="00AC5CFF">
        <w:t xml:space="preserve">We herein do not discuss about how the TDRA is indicated for the two options above for the sake of brevity. Discussion on TDRA indication can be found in our contribution submitted to RAN1#104-e for the same AI </w:t>
      </w:r>
      <w:r w:rsidR="00340A9C" w:rsidRPr="00AC5CFF">
        <w:fldChar w:fldCharType="begin"/>
      </w:r>
      <w:r w:rsidR="00340A9C" w:rsidRPr="00AC5CFF">
        <w:instrText xml:space="preserve"> REF _Ref68078900 \n \h </w:instrText>
      </w:r>
      <w:r w:rsidR="00BC12F5" w:rsidRPr="00AC5CFF">
        <w:instrText xml:space="preserve"> \* MERGEFORMAT </w:instrText>
      </w:r>
      <w:r w:rsidR="00340A9C" w:rsidRPr="00AC5CFF">
        <w:fldChar w:fldCharType="separate"/>
      </w:r>
      <w:r w:rsidR="001D139F">
        <w:t>[2]</w:t>
      </w:r>
      <w:r w:rsidR="00340A9C" w:rsidRPr="00AC5CFF">
        <w:fldChar w:fldCharType="end"/>
      </w:r>
      <w:r w:rsidRPr="00AC5CFF">
        <w:t xml:space="preserve">. </w:t>
      </w:r>
      <w:r w:rsidR="006F4383" w:rsidRPr="00AC5CFF">
        <w:t>However, s</w:t>
      </w:r>
      <w:r w:rsidR="00370AF5" w:rsidRPr="00AC5CFF">
        <w:t xml:space="preserve">ince </w:t>
      </w:r>
      <w:proofErr w:type="spellStart"/>
      <w:r w:rsidR="00370AF5" w:rsidRPr="00AC5CFF">
        <w:t>TBoMS</w:t>
      </w:r>
      <w:proofErr w:type="spellEnd"/>
      <w:r w:rsidR="00370AF5" w:rsidRPr="00AC5CFF">
        <w:t xml:space="preserve"> is an independent feature, an independent TDRA indication procedure should be specified regardless of which of the above TDRA options is </w:t>
      </w:r>
      <w:r w:rsidR="00775CE1" w:rsidRPr="00AC5CFF">
        <w:t>selected</w:t>
      </w:r>
      <w:r w:rsidR="00370AF5" w:rsidRPr="00AC5CFF">
        <w:t>.</w:t>
      </w:r>
    </w:p>
    <w:p w14:paraId="06F8017B" w14:textId="69BA6ED8" w:rsidR="00DD0E31" w:rsidRPr="00AC5CFF" w:rsidRDefault="00E256CD" w:rsidP="00E256CD">
      <w:pPr>
        <w:pStyle w:val="Caption"/>
        <w:jc w:val="both"/>
        <w:rPr>
          <w:bCs/>
        </w:rPr>
      </w:pPr>
      <w:bookmarkStart w:id="16" w:name="_Toc71651754"/>
      <w:r>
        <w:t xml:space="preserve">Proposal </w:t>
      </w:r>
      <w:r w:rsidR="00004632">
        <w:fldChar w:fldCharType="begin"/>
      </w:r>
      <w:r w:rsidR="00004632">
        <w:instrText xml:space="preserve"> SEQ Proposal \* ARABIC </w:instrText>
      </w:r>
      <w:r w:rsidR="00004632">
        <w:fldChar w:fldCharType="separate"/>
      </w:r>
      <w:r w:rsidR="001D139F">
        <w:rPr>
          <w:noProof/>
        </w:rPr>
        <w:t>5</w:t>
      </w:r>
      <w:r w:rsidR="00004632">
        <w:rPr>
          <w:noProof/>
        </w:rPr>
        <w:fldChar w:fldCharType="end"/>
      </w:r>
      <w:r>
        <w:t xml:space="preserve">. </w:t>
      </w:r>
      <w:r w:rsidR="008F721A" w:rsidRPr="00AC5CFF">
        <w:rPr>
          <w:bCs/>
        </w:rPr>
        <w:t xml:space="preserve">RAN1 should specify </w:t>
      </w:r>
      <w:proofErr w:type="spellStart"/>
      <w:r w:rsidR="008F721A" w:rsidRPr="00AC5CFF">
        <w:rPr>
          <w:bCs/>
        </w:rPr>
        <w:t>TBoMS</w:t>
      </w:r>
      <w:proofErr w:type="spellEnd"/>
      <w:r w:rsidR="008F721A" w:rsidRPr="00AC5CFF">
        <w:rPr>
          <w:bCs/>
        </w:rPr>
        <w:t xml:space="preserve"> as an independent feature according to WID. It should not be considered as an enhancement of either PUSCH repetition type A or type B</w:t>
      </w:r>
      <w:r w:rsidR="00354F4A" w:rsidRPr="00AC5CFF">
        <w:rPr>
          <w:bCs/>
        </w:rPr>
        <w:t>, regardless of how time domain resource determination is indicated</w:t>
      </w:r>
      <w:r w:rsidR="008F721A" w:rsidRPr="00AC5CFF">
        <w:rPr>
          <w:bCs/>
        </w:rPr>
        <w:t>.</w:t>
      </w:r>
      <w:bookmarkEnd w:id="16"/>
      <w:r w:rsidR="008F721A" w:rsidRPr="00AC5CFF">
        <w:rPr>
          <w:bCs/>
        </w:rPr>
        <w:t xml:space="preserve"> </w:t>
      </w:r>
    </w:p>
    <w:p w14:paraId="53F49BA1" w14:textId="7E96B845" w:rsidR="005C5872" w:rsidRPr="00AC5CFF" w:rsidRDefault="005C5872" w:rsidP="009E3481">
      <w:pPr>
        <w:spacing w:before="180" w:after="120" w:line="276" w:lineRule="auto"/>
        <w:jc w:val="both"/>
      </w:pPr>
      <w:r w:rsidRPr="00AC5CFF">
        <w:t>For the</w:t>
      </w:r>
      <w:r w:rsidR="001B53B3" w:rsidRPr="00AC5CFF">
        <w:t xml:space="preserve"> selection of PUSCH repetition type-A-like or type-B-like TDRA and the</w:t>
      </w:r>
      <w:r w:rsidRPr="00AC5CFF">
        <w:t xml:space="preserve"> handling of special slots, we would like to point out the following:</w:t>
      </w:r>
    </w:p>
    <w:p w14:paraId="6B51663E" w14:textId="2476ADD3" w:rsidR="005C5872" w:rsidRPr="00AC5CFF" w:rsidRDefault="005C5872" w:rsidP="00AF4490">
      <w:pPr>
        <w:pStyle w:val="ListParagraph"/>
        <w:rPr>
          <w:lang w:val="en-US"/>
        </w:rPr>
      </w:pPr>
      <w:r w:rsidRPr="00AC5CFF">
        <w:rPr>
          <w:lang w:val="en-US"/>
        </w:rPr>
        <w:t xml:space="preserve">Technically speaking, S slot </w:t>
      </w:r>
      <w:r w:rsidR="00795A7C">
        <w:rPr>
          <w:lang w:val="en-US"/>
        </w:rPr>
        <w:t>could</w:t>
      </w:r>
      <w:r w:rsidRPr="00AC5CFF">
        <w:rPr>
          <w:lang w:val="en-US"/>
        </w:rPr>
        <w:t xml:space="preserve"> already be used by </w:t>
      </w:r>
      <w:proofErr w:type="spellStart"/>
      <w:r w:rsidRPr="00AC5CFF">
        <w:rPr>
          <w:lang w:val="en-US"/>
        </w:rPr>
        <w:t>TBoMS</w:t>
      </w:r>
      <w:proofErr w:type="spellEnd"/>
      <w:r w:rsidRPr="00AC5CFF">
        <w:rPr>
          <w:lang w:val="en-US"/>
        </w:rPr>
        <w:t xml:space="preserve"> using PUSCH mapping type B and PUSCH repetition type-A-like TDRA. Indeed, a PUSCH segment with the number of UL symbols in the special slots and the same </w:t>
      </w:r>
      <w:r w:rsidR="001B53B3" w:rsidRPr="00AC5CFF">
        <w:rPr>
          <w:lang w:val="en-US"/>
        </w:rPr>
        <w:t>time-domain allocation for the PUSCH segments in the next UL slots</w:t>
      </w:r>
      <w:r w:rsidRPr="00AC5CFF">
        <w:rPr>
          <w:lang w:val="en-US"/>
        </w:rPr>
        <w:t xml:space="preserve"> can be used</w:t>
      </w:r>
      <w:r w:rsidR="001B53B3" w:rsidRPr="00AC5CFF">
        <w:rPr>
          <w:lang w:val="en-US"/>
        </w:rPr>
        <w:t>.</w:t>
      </w:r>
      <w:r w:rsidRPr="00AC5CFF">
        <w:rPr>
          <w:lang w:val="en-US"/>
        </w:rPr>
        <w:t xml:space="preserve"> </w:t>
      </w:r>
      <w:r w:rsidR="001B53B3" w:rsidRPr="00AC5CFF">
        <w:rPr>
          <w:lang w:val="en-US"/>
        </w:rPr>
        <w:t>However, the m</w:t>
      </w:r>
      <w:r w:rsidRPr="00AC5CFF">
        <w:rPr>
          <w:lang w:val="en-US"/>
        </w:rPr>
        <w:t>aximum supportable TBS may be insufficient in this case</w:t>
      </w:r>
      <w:r w:rsidR="001B53B3" w:rsidRPr="00AC5CFF">
        <w:rPr>
          <w:lang w:val="en-US"/>
        </w:rPr>
        <w:t xml:space="preserve"> given that the PUSCH segments are typically short in this case</w:t>
      </w:r>
      <w:r w:rsidRPr="00AC5CFF">
        <w:rPr>
          <w:lang w:val="en-US"/>
        </w:rPr>
        <w:t>.</w:t>
      </w:r>
    </w:p>
    <w:p w14:paraId="2CCC53C8" w14:textId="77777777" w:rsidR="005C5872" w:rsidRPr="00AC5CFF" w:rsidRDefault="005C5872" w:rsidP="00AF4490">
      <w:pPr>
        <w:pStyle w:val="ListParagraph"/>
        <w:rPr>
          <w:lang w:val="en-US"/>
        </w:rPr>
      </w:pPr>
      <w:r w:rsidRPr="00AC5CFF">
        <w:rPr>
          <w:lang w:val="en-US"/>
        </w:rPr>
        <w:lastRenderedPageBreak/>
        <w:t xml:space="preserve">If </w:t>
      </w:r>
      <w:proofErr w:type="spellStart"/>
      <w:r w:rsidRPr="00AC5CFF">
        <w:rPr>
          <w:lang w:val="en-US"/>
        </w:rPr>
        <w:t>TBoMS</w:t>
      </w:r>
      <w:proofErr w:type="spellEnd"/>
      <w:r w:rsidRPr="00AC5CFF">
        <w:rPr>
          <w:lang w:val="en-US"/>
        </w:rPr>
        <w:t xml:space="preserve"> can be transmitted over non-consecutive physical slots for UL transmission, the impact of the resources available in the S slots on TBS determination does not seem significant, albeit possibly non-negligible.</w:t>
      </w:r>
    </w:p>
    <w:p w14:paraId="35B6F1DB" w14:textId="77777777" w:rsidR="005C5872" w:rsidRPr="00AC5CFF" w:rsidRDefault="005C5872" w:rsidP="00AF4490">
      <w:pPr>
        <w:pStyle w:val="ListParagraph"/>
        <w:rPr>
          <w:lang w:val="en-US"/>
        </w:rPr>
      </w:pPr>
      <w:r w:rsidRPr="00AC5CFF">
        <w:rPr>
          <w:lang w:val="en-US"/>
        </w:rPr>
        <w:t xml:space="preserve">Adding support to type-B-like TDRA for </w:t>
      </w:r>
      <w:proofErr w:type="spellStart"/>
      <w:r w:rsidRPr="00AC5CFF">
        <w:rPr>
          <w:lang w:val="en-US"/>
        </w:rPr>
        <w:t>TBoMS</w:t>
      </w:r>
      <w:proofErr w:type="spellEnd"/>
      <w:r w:rsidRPr="00AC5CFF">
        <w:rPr>
          <w:lang w:val="en-US"/>
        </w:rPr>
        <w:t xml:space="preserve"> may entail non-negligible spec impact, especially considering that the concept of TOT does not coincide with the concept of TO in type-B PUSCH repetitions.</w:t>
      </w:r>
    </w:p>
    <w:p w14:paraId="46691C00" w14:textId="77777777" w:rsidR="005C5872" w:rsidRPr="00AC5CFF" w:rsidRDefault="005C5872" w:rsidP="00AF4490">
      <w:pPr>
        <w:pStyle w:val="ListParagraph"/>
        <w:rPr>
          <w:lang w:val="en-US"/>
        </w:rPr>
      </w:pPr>
      <w:r w:rsidRPr="00AC5CFF">
        <w:rPr>
          <w:lang w:val="en-US"/>
        </w:rPr>
        <w:t xml:space="preserve">Currently non-consecutive physical slots for UL transmission can be used for </w:t>
      </w:r>
      <w:proofErr w:type="spellStart"/>
      <w:r w:rsidRPr="00AC5CFF">
        <w:rPr>
          <w:lang w:val="en-US"/>
        </w:rPr>
        <w:t>TBoMS</w:t>
      </w:r>
      <w:proofErr w:type="spellEnd"/>
      <w:r w:rsidRPr="00AC5CFF">
        <w:rPr>
          <w:lang w:val="en-US"/>
        </w:rPr>
        <w:t xml:space="preserve"> only for unpaired spectrum. Discussions for paired spectrum and SUL band are still on going.</w:t>
      </w:r>
    </w:p>
    <w:p w14:paraId="464AABE9" w14:textId="77F737B7" w:rsidR="00E21C34" w:rsidRPr="00AC5CFF" w:rsidRDefault="001B53B3" w:rsidP="005C5872">
      <w:pPr>
        <w:spacing w:after="120" w:line="276" w:lineRule="auto"/>
        <w:jc w:val="both"/>
      </w:pPr>
      <w:r w:rsidRPr="00AC5CFF">
        <w:t>From the above analysis</w:t>
      </w:r>
      <w:r w:rsidR="005C5872" w:rsidRPr="00AC5CFF">
        <w:t xml:space="preserve">, it seems more reasonable to </w:t>
      </w:r>
      <w:r w:rsidRPr="00AC5CFF">
        <w:t>prioritize</w:t>
      </w:r>
      <w:r w:rsidR="009E3481" w:rsidRPr="00AC5CFF">
        <w:t xml:space="preserve"> PUSCH repetition</w:t>
      </w:r>
      <w:r w:rsidRPr="00AC5CFF">
        <w:t xml:space="preserve"> type-A-like TDRA</w:t>
      </w:r>
      <w:r w:rsidR="005C5872" w:rsidRPr="00AC5CFF">
        <w:t xml:space="preserve"> </w:t>
      </w:r>
      <w:r w:rsidRPr="00AC5CFF">
        <w:t>and extend the support of</w:t>
      </w:r>
      <w:r w:rsidR="005C5872" w:rsidRPr="00AC5CFF">
        <w:t xml:space="preserve"> non-consecutive physical slots for UL transmission to paired spectrum as well</w:t>
      </w:r>
      <w:r w:rsidR="00795A7C">
        <w:t>,</w:t>
      </w:r>
      <w:r w:rsidR="009E3481" w:rsidRPr="00AC5CFF">
        <w:t xml:space="preserve"> rather than focusing on whether to support PUSCH repetition type-B-like TDRA and exploiting the S slots</w:t>
      </w:r>
      <w:r w:rsidR="005C5872" w:rsidRPr="00AC5CFF">
        <w:t xml:space="preserve">. We are open to support type-B-like TDRA for </w:t>
      </w:r>
      <w:proofErr w:type="spellStart"/>
      <w:r w:rsidR="005C5872" w:rsidRPr="00AC5CFF">
        <w:t>TBoMS</w:t>
      </w:r>
      <w:proofErr w:type="spellEnd"/>
      <w:r w:rsidR="005C5872" w:rsidRPr="00AC5CFF">
        <w:t xml:space="preserve"> once approach based on type-A-like TDRA is finalized.</w:t>
      </w:r>
      <w:r w:rsidR="009E3481" w:rsidRPr="00AC5CFF">
        <w:t xml:space="preserve"> Therefore, we propose the following</w:t>
      </w:r>
    </w:p>
    <w:p w14:paraId="273E8A03" w14:textId="67B346EA" w:rsidR="006A5010" w:rsidRPr="00821BA3" w:rsidRDefault="00821BA3" w:rsidP="00821BA3">
      <w:pPr>
        <w:pStyle w:val="Caption"/>
        <w:jc w:val="both"/>
      </w:pPr>
      <w:bookmarkStart w:id="17" w:name="_Toc71651755"/>
      <w:r w:rsidRPr="00821BA3">
        <w:t xml:space="preserve">Proposal </w:t>
      </w:r>
      <w:r w:rsidR="00004632">
        <w:fldChar w:fldCharType="begin"/>
      </w:r>
      <w:r w:rsidR="00004632">
        <w:instrText xml:space="preserve"> SEQ Proposal \* ARABIC </w:instrText>
      </w:r>
      <w:r w:rsidR="00004632">
        <w:fldChar w:fldCharType="separate"/>
      </w:r>
      <w:r w:rsidR="001D139F">
        <w:rPr>
          <w:noProof/>
        </w:rPr>
        <w:t>6</w:t>
      </w:r>
      <w:r w:rsidR="00004632">
        <w:rPr>
          <w:noProof/>
        </w:rPr>
        <w:fldChar w:fldCharType="end"/>
      </w:r>
      <w:r w:rsidRPr="00821BA3">
        <w:t xml:space="preserve">. </w:t>
      </w:r>
      <w:r w:rsidR="009E3481" w:rsidRPr="00821BA3">
        <w:t xml:space="preserve">For time-domain resource </w:t>
      </w:r>
      <w:r w:rsidR="000E14C2" w:rsidRPr="00821BA3">
        <w:t>allocation</w:t>
      </w:r>
      <w:r w:rsidR="009E3481" w:rsidRPr="00821BA3">
        <w:t xml:space="preserve"> for a single </w:t>
      </w:r>
      <w:proofErr w:type="spellStart"/>
      <w:r w:rsidR="009E3481" w:rsidRPr="00821BA3">
        <w:t>TBoMS</w:t>
      </w:r>
      <w:proofErr w:type="spellEnd"/>
      <w:r w:rsidR="009E3481" w:rsidRPr="00821BA3">
        <w:t xml:space="preserve">, RAN1 to support the number of allocated symbols is the same in each slot. Whether the number of allocated symbols can be different across slots can be further considered after a basic framework on </w:t>
      </w:r>
      <w:proofErr w:type="spellStart"/>
      <w:r w:rsidR="009E3481" w:rsidRPr="00821BA3">
        <w:t>TBoMS</w:t>
      </w:r>
      <w:proofErr w:type="spellEnd"/>
      <w:r w:rsidR="009E3481" w:rsidRPr="00821BA3">
        <w:t xml:space="preserve"> is finalized.</w:t>
      </w:r>
      <w:bookmarkEnd w:id="17"/>
    </w:p>
    <w:p w14:paraId="15FDB0F5" w14:textId="0906AED9" w:rsidR="009E3481" w:rsidRPr="00821BA3" w:rsidRDefault="00821BA3" w:rsidP="00821BA3">
      <w:pPr>
        <w:pStyle w:val="Caption"/>
        <w:jc w:val="both"/>
      </w:pPr>
      <w:bookmarkStart w:id="18" w:name="_Toc71651756"/>
      <w:r w:rsidRPr="00821BA3">
        <w:t xml:space="preserve">Proposal </w:t>
      </w:r>
      <w:r w:rsidR="00004632">
        <w:fldChar w:fldCharType="begin"/>
      </w:r>
      <w:r w:rsidR="00004632">
        <w:instrText xml:space="preserve"> SEQ Proposal \* ARABIC </w:instrText>
      </w:r>
      <w:r w:rsidR="00004632">
        <w:fldChar w:fldCharType="separate"/>
      </w:r>
      <w:r w:rsidR="001D139F">
        <w:rPr>
          <w:noProof/>
        </w:rPr>
        <w:t>7</w:t>
      </w:r>
      <w:r w:rsidR="00004632">
        <w:rPr>
          <w:noProof/>
        </w:rPr>
        <w:fldChar w:fldCharType="end"/>
      </w:r>
      <w:r w:rsidRPr="00821BA3">
        <w:t xml:space="preserve">. </w:t>
      </w:r>
      <w:r w:rsidR="009E3481" w:rsidRPr="00821BA3">
        <w:t xml:space="preserve">RAN1 to further support non-consecutive physical slots for UL transmission for </w:t>
      </w:r>
      <w:proofErr w:type="spellStart"/>
      <w:r w:rsidR="009E3481" w:rsidRPr="00821BA3">
        <w:t>TBoMS</w:t>
      </w:r>
      <w:proofErr w:type="spellEnd"/>
      <w:r w:rsidR="009E3481" w:rsidRPr="00821BA3">
        <w:t xml:space="preserve"> in paired spectrum.</w:t>
      </w:r>
      <w:bookmarkEnd w:id="18"/>
    </w:p>
    <w:p w14:paraId="01F865CA" w14:textId="77777777" w:rsidR="00C76015" w:rsidRPr="00AC5CFF" w:rsidRDefault="00C76015" w:rsidP="00CF1B6F">
      <w:pPr>
        <w:jc w:val="both"/>
      </w:pPr>
    </w:p>
    <w:bookmarkEnd w:id="1"/>
    <w:p w14:paraId="10445A01" w14:textId="480CC7E1" w:rsidR="00885580" w:rsidRPr="00AC5CFF" w:rsidRDefault="007820D0" w:rsidP="00CF1B6F">
      <w:pPr>
        <w:pStyle w:val="Heading1"/>
        <w:jc w:val="both"/>
        <w:rPr>
          <w:lang w:val="en-US"/>
        </w:rPr>
      </w:pPr>
      <w:r w:rsidRPr="00AC5CFF">
        <w:rPr>
          <w:lang w:val="en-US"/>
        </w:rPr>
        <w:t>Conclusion</w:t>
      </w:r>
    </w:p>
    <w:p w14:paraId="6EA80FE2" w14:textId="77777777" w:rsidR="00EA1A8C" w:rsidRPr="00AC5CFF" w:rsidRDefault="00EA1A8C" w:rsidP="00CF1B6F">
      <w:pPr>
        <w:spacing w:after="240"/>
        <w:jc w:val="both"/>
        <w:rPr>
          <w:szCs w:val="22"/>
          <w:lang w:eastAsia="zh-CN"/>
        </w:rPr>
      </w:pPr>
      <w:r w:rsidRPr="00AC5CFF">
        <w:rPr>
          <w:szCs w:val="22"/>
          <w:lang w:eastAsia="zh-CN"/>
        </w:rPr>
        <w:t xml:space="preserve">In this contribution, we discussed </w:t>
      </w:r>
      <w:r w:rsidRPr="00AC5CFF">
        <w:t xml:space="preserve">aspects related to the normative work necessary to provide support to multi-slot TB processing and transmission in Rel-17. </w:t>
      </w:r>
      <w:r w:rsidRPr="00AC5CFF">
        <w:rPr>
          <w:szCs w:val="22"/>
          <w:lang w:eastAsia="zh-CN"/>
        </w:rPr>
        <w:t>The following observations have been made:</w:t>
      </w:r>
    </w:p>
    <w:p w14:paraId="51B33428" w14:textId="77777777" w:rsidR="00004632" w:rsidRPr="00004632" w:rsidRDefault="00EA1A8C" w:rsidP="00004632">
      <w:pPr>
        <w:pStyle w:val="TableofFigures"/>
        <w:tabs>
          <w:tab w:val="right" w:leader="dot" w:pos="9629"/>
        </w:tabs>
        <w:spacing w:after="120" w:line="276" w:lineRule="auto"/>
        <w:rPr>
          <w:rFonts w:ascii="Times New Roman" w:eastAsiaTheme="minorEastAsia" w:hAnsi="Times New Roman"/>
          <w:b/>
          <w:bCs/>
          <w:i w:val="0"/>
          <w:iCs w:val="0"/>
          <w:noProof/>
          <w:lang w:val="fr-FR" w:eastAsia="fr-FR"/>
        </w:rPr>
      </w:pPr>
      <w:r w:rsidRPr="001D139F">
        <w:rPr>
          <w:rFonts w:ascii="Times New Roman" w:hAnsi="Times New Roman"/>
          <w:i w:val="0"/>
          <w:iCs w:val="0"/>
          <w:lang w:val="en-US" w:eastAsia="zh-CN"/>
        </w:rPr>
        <w:fldChar w:fldCharType="begin"/>
      </w:r>
      <w:r w:rsidRPr="001D139F">
        <w:rPr>
          <w:rFonts w:ascii="Times New Roman" w:hAnsi="Times New Roman"/>
          <w:i w:val="0"/>
          <w:iCs w:val="0"/>
          <w:lang w:val="en-US" w:eastAsia="zh-CN"/>
        </w:rPr>
        <w:instrText xml:space="preserve"> TOC \n \h \z \c "Observation" </w:instrText>
      </w:r>
      <w:r w:rsidRPr="001D139F">
        <w:rPr>
          <w:rFonts w:ascii="Times New Roman" w:hAnsi="Times New Roman"/>
          <w:i w:val="0"/>
          <w:iCs w:val="0"/>
          <w:lang w:val="en-US" w:eastAsia="zh-CN"/>
        </w:rPr>
        <w:fldChar w:fldCharType="separate"/>
      </w:r>
      <w:hyperlink w:anchor="_Toc71651716" w:history="1">
        <w:r w:rsidR="00004632" w:rsidRPr="00004632">
          <w:rPr>
            <w:rStyle w:val="Hyperlink"/>
            <w:rFonts w:ascii="Times New Roman" w:hAnsi="Times New Roman"/>
            <w:b/>
            <w:bCs/>
            <w:noProof/>
          </w:rPr>
          <w:t xml:space="preserve">Observation 1. </w:t>
        </w:r>
        <w:r w:rsidR="00004632" w:rsidRPr="00004632">
          <w:rPr>
            <w:rStyle w:val="Hyperlink"/>
            <w:rFonts w:ascii="Times New Roman" w:eastAsia="Batang" w:hAnsi="Times New Roman"/>
            <w:b/>
            <w:bCs/>
            <w:noProof/>
            <w:kern w:val="24"/>
          </w:rPr>
          <w:t>In case multiple slots which constitute a TOT are non-consecutive physical slots, Options 1 and 3 are identical when the same rate-matching approach is used.</w:t>
        </w:r>
      </w:hyperlink>
    </w:p>
    <w:p w14:paraId="62E4BE77"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i w:val="0"/>
          <w:iCs w:val="0"/>
          <w:noProof/>
          <w:lang w:val="fr-FR" w:eastAsia="fr-FR"/>
        </w:rPr>
      </w:pPr>
      <w:hyperlink w:anchor="_Toc71651717" w:history="1">
        <w:r w:rsidRPr="00004632">
          <w:rPr>
            <w:rStyle w:val="Hyperlink"/>
            <w:rFonts w:ascii="Times New Roman" w:hAnsi="Times New Roman"/>
            <w:b/>
            <w:bCs/>
            <w:noProof/>
          </w:rPr>
          <w:t xml:space="preserve">Observation 2. </w:t>
        </w:r>
        <w:r w:rsidRPr="00004632">
          <w:rPr>
            <w:rStyle w:val="Hyperlink"/>
            <w:rFonts w:ascii="Times New Roman" w:eastAsia="Batang" w:hAnsi="Times New Roman"/>
            <w:b/>
            <w:bCs/>
            <w:noProof/>
            <w:kern w:val="24"/>
          </w:rPr>
          <w:t>In case multiple slots which constitute a TOT are non-consecutive physical slots, Options 2 and 4 are identical when the same rate-matching approach is used.</w:t>
        </w:r>
      </w:hyperlink>
    </w:p>
    <w:p w14:paraId="7C6BD68F"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i w:val="0"/>
          <w:iCs w:val="0"/>
          <w:noProof/>
          <w:lang w:val="fr-FR" w:eastAsia="fr-FR"/>
        </w:rPr>
      </w:pPr>
      <w:hyperlink w:anchor="_Toc71651718" w:history="1">
        <w:r w:rsidRPr="00004632">
          <w:rPr>
            <w:rStyle w:val="Hyperlink"/>
            <w:rFonts w:ascii="Times New Roman" w:hAnsi="Times New Roman"/>
            <w:b/>
            <w:bCs/>
            <w:noProof/>
          </w:rPr>
          <w:t xml:space="preserve">Observation 3. </w:t>
        </w:r>
        <w:r w:rsidRPr="00004632">
          <w:rPr>
            <w:rStyle w:val="Hyperlink"/>
            <w:rFonts w:ascii="Times New Roman" w:eastAsia="Batang" w:hAnsi="Times New Roman"/>
            <w:b/>
            <w:bCs/>
            <w:noProof/>
            <w:kern w:val="24"/>
          </w:rPr>
          <w:t>In case multiple slots which constitute a TOT are consecutive physical slots, Options 1 and 3 are different even if the same rate-matching approach is used for both Options. Option 3 is superior to Option 1 in both feature design and progress of RAN1 discussion perspectives.</w:t>
        </w:r>
      </w:hyperlink>
    </w:p>
    <w:p w14:paraId="50132B67"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i w:val="0"/>
          <w:iCs w:val="0"/>
          <w:noProof/>
          <w:lang w:val="fr-FR" w:eastAsia="fr-FR"/>
        </w:rPr>
      </w:pPr>
      <w:hyperlink w:anchor="_Toc71651719" w:history="1">
        <w:r w:rsidRPr="00004632">
          <w:rPr>
            <w:rStyle w:val="Hyperlink"/>
            <w:rFonts w:ascii="Times New Roman" w:hAnsi="Times New Roman"/>
            <w:b/>
            <w:bCs/>
            <w:noProof/>
          </w:rPr>
          <w:t xml:space="preserve">Observation 4. </w:t>
        </w:r>
        <w:r w:rsidRPr="00004632">
          <w:rPr>
            <w:rStyle w:val="Hyperlink"/>
            <w:rFonts w:ascii="Times New Roman" w:eastAsia="Batang" w:hAnsi="Times New Roman"/>
            <w:b/>
            <w:bCs/>
            <w:noProof/>
            <w:kern w:val="24"/>
          </w:rPr>
          <w:t>In case multiple slots which constitute a TOT are consecutive physical slots, Options 2 and 4 are different even if the same rate-matching approach is used for both Options. Option 4 is superior to Option 2 in both feature design and progress of RAN1 discussion perspectives.</w:t>
        </w:r>
      </w:hyperlink>
    </w:p>
    <w:p w14:paraId="149E8028" w14:textId="0A74E736" w:rsidR="00EA1A8C" w:rsidRPr="001D139F" w:rsidRDefault="00EA1A8C" w:rsidP="00CF1B6F">
      <w:pPr>
        <w:spacing w:before="240" w:after="240" w:line="259" w:lineRule="auto"/>
        <w:jc w:val="both"/>
        <w:rPr>
          <w:b/>
          <w:bCs/>
          <w:lang w:eastAsia="zh-CN"/>
        </w:rPr>
      </w:pPr>
      <w:r w:rsidRPr="001D139F">
        <w:rPr>
          <w:lang w:eastAsia="zh-CN"/>
        </w:rPr>
        <w:fldChar w:fldCharType="end"/>
      </w:r>
      <w:r w:rsidRPr="001D139F">
        <w:rPr>
          <w:lang w:eastAsia="zh-CN"/>
        </w:rPr>
        <w:t>In addition, the following proposals have been made:</w:t>
      </w:r>
    </w:p>
    <w:p w14:paraId="5C428C38" w14:textId="77777777" w:rsidR="00004632" w:rsidRPr="00004632" w:rsidRDefault="00EA1A8C"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r w:rsidRPr="00004632">
        <w:rPr>
          <w:rFonts w:ascii="Times New Roman" w:hAnsi="Times New Roman"/>
          <w:b/>
          <w:bCs/>
          <w:lang w:val="en-US" w:eastAsia="zh-CN"/>
        </w:rPr>
        <w:fldChar w:fldCharType="begin"/>
      </w:r>
      <w:r w:rsidRPr="00004632">
        <w:rPr>
          <w:rFonts w:ascii="Times New Roman" w:hAnsi="Times New Roman"/>
          <w:b/>
          <w:bCs/>
          <w:lang w:val="en-US" w:eastAsia="zh-CN"/>
        </w:rPr>
        <w:instrText xml:space="preserve"> TOC \n \h \z \c "Proposal" </w:instrText>
      </w:r>
      <w:r w:rsidRPr="00004632">
        <w:rPr>
          <w:rFonts w:ascii="Times New Roman" w:hAnsi="Times New Roman"/>
          <w:b/>
          <w:bCs/>
          <w:lang w:val="en-US" w:eastAsia="zh-CN"/>
        </w:rPr>
        <w:fldChar w:fldCharType="separate"/>
      </w:r>
      <w:hyperlink w:anchor="_Toc71651750" w:history="1">
        <w:r w:rsidR="00004632" w:rsidRPr="00004632">
          <w:rPr>
            <w:rStyle w:val="Hyperlink"/>
            <w:rFonts w:ascii="Times New Roman" w:hAnsi="Times New Roman"/>
            <w:b/>
            <w:bCs/>
            <w:noProof/>
          </w:rPr>
          <w:t xml:space="preserve">Proposal 1. </w:t>
        </w:r>
        <w:r w:rsidR="00004632" w:rsidRPr="00004632">
          <w:rPr>
            <w:rStyle w:val="Hyperlink"/>
            <w:rFonts w:ascii="Times New Roman" w:eastAsia="Batang" w:hAnsi="Times New Roman"/>
            <w:b/>
            <w:bCs/>
            <w:noProof/>
            <w:kern w:val="24"/>
          </w:rPr>
          <w:t>For the definition of a single TBoMS, RAN1 strives to down-select only one from the four identified options for the sake of progress.</w:t>
        </w:r>
      </w:hyperlink>
    </w:p>
    <w:p w14:paraId="000A3862"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651751" w:history="1">
        <w:r w:rsidRPr="00004632">
          <w:rPr>
            <w:rStyle w:val="Hyperlink"/>
            <w:rFonts w:ascii="Times New Roman" w:hAnsi="Times New Roman"/>
            <w:b/>
            <w:bCs/>
            <w:noProof/>
          </w:rPr>
          <w:t xml:space="preserve">Proposal 2. </w:t>
        </w:r>
        <w:r w:rsidRPr="00004632">
          <w:rPr>
            <w:rStyle w:val="Hyperlink"/>
            <w:rFonts w:ascii="Times New Roman" w:eastAsia="Batang" w:hAnsi="Times New Roman"/>
            <w:b/>
            <w:bCs/>
            <w:noProof/>
            <w:kern w:val="24"/>
          </w:rPr>
          <w:t>For definition of a single TBoMS, Option 3 and Option 4 are retained for further down-selection regardless of whether a TOT is constituted of consecutive or non-consecutive physical slots.</w:t>
        </w:r>
      </w:hyperlink>
    </w:p>
    <w:p w14:paraId="2321BAA1"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651752" w:history="1">
        <w:r w:rsidRPr="00004632">
          <w:rPr>
            <w:rStyle w:val="Hyperlink"/>
            <w:rFonts w:ascii="Times New Roman" w:hAnsi="Times New Roman"/>
            <w:b/>
            <w:bCs/>
            <w:noProof/>
          </w:rPr>
          <w:t xml:space="preserve">Proposal 3. </w:t>
        </w:r>
        <w:r w:rsidRPr="00004632">
          <w:rPr>
            <w:rStyle w:val="Hyperlink"/>
            <w:rFonts w:ascii="Times New Roman" w:eastAsia="Batang" w:hAnsi="Times New Roman"/>
            <w:b/>
            <w:bCs/>
            <w:noProof/>
            <w:kern w:val="24"/>
          </w:rPr>
          <w:t xml:space="preserve">For the definition of a </w:t>
        </w:r>
        <w:r w:rsidRPr="00004632">
          <w:rPr>
            <w:rStyle w:val="Hyperlink"/>
            <w:rFonts w:ascii="Times New Roman" w:hAnsi="Times New Roman"/>
            <w:b/>
            <w:bCs/>
            <w:noProof/>
          </w:rPr>
          <w:t>transmission occasion for TBoMS (TOT)</w:t>
        </w:r>
        <w:r w:rsidRPr="00004632">
          <w:rPr>
            <w:rStyle w:val="Hyperlink"/>
            <w:rFonts w:ascii="Times New Roman" w:eastAsia="Batang" w:hAnsi="Times New Roman"/>
            <w:b/>
            <w:bCs/>
            <w:noProof/>
            <w:kern w:val="24"/>
          </w:rPr>
          <w:t>, a</w:t>
        </w:r>
        <w:r w:rsidRPr="00004632">
          <w:rPr>
            <w:rStyle w:val="Hyperlink"/>
            <w:rFonts w:ascii="Times New Roman" w:hAnsi="Times New Roman"/>
            <w:b/>
            <w:bCs/>
            <w:noProof/>
          </w:rPr>
          <w:t xml:space="preserve"> TOT is constituted by one slot or several consecutive physical slots.</w:t>
        </w:r>
      </w:hyperlink>
    </w:p>
    <w:p w14:paraId="600180B7"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651753" w:history="1">
        <w:r w:rsidRPr="00004632">
          <w:rPr>
            <w:rStyle w:val="Hyperlink"/>
            <w:rFonts w:ascii="Times New Roman" w:hAnsi="Times New Roman"/>
            <w:b/>
            <w:bCs/>
            <w:noProof/>
          </w:rPr>
          <w:t xml:space="preserve">Proposal 4. </w:t>
        </w:r>
        <w:r w:rsidRPr="00004632">
          <w:rPr>
            <w:rStyle w:val="Hyperlink"/>
            <w:rFonts w:ascii="Times New Roman" w:eastAsia="Batang" w:hAnsi="Times New Roman"/>
            <w:b/>
            <w:bCs/>
            <w:noProof/>
            <w:kern w:val="24"/>
          </w:rPr>
          <w:t>For definition of a single TBoMS, Option 3 should be adopted</w:t>
        </w:r>
        <w:r w:rsidRPr="00004632">
          <w:rPr>
            <w:rStyle w:val="Hyperlink"/>
            <w:rFonts w:ascii="Times New Roman" w:hAnsi="Times New Roman"/>
            <w:b/>
            <w:bCs/>
            <w:noProof/>
          </w:rPr>
          <w:t xml:space="preserve"> and rate-matching for TBoMS is to be performed per slot.</w:t>
        </w:r>
      </w:hyperlink>
    </w:p>
    <w:p w14:paraId="34B3C5DF"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651754" w:history="1">
        <w:r w:rsidRPr="00004632">
          <w:rPr>
            <w:rStyle w:val="Hyperlink"/>
            <w:rFonts w:ascii="Times New Roman" w:hAnsi="Times New Roman"/>
            <w:b/>
            <w:bCs/>
            <w:noProof/>
          </w:rPr>
          <w:t>Proposal 5. RAN1 should specify TBoMS as an independent feature according to WID. It should not be considered as an enhancement of either PUSCH repetition type A or type B, regardless of how time domain resource determination is indicated.</w:t>
        </w:r>
      </w:hyperlink>
    </w:p>
    <w:p w14:paraId="6FBACA3C"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651755" w:history="1">
        <w:r w:rsidRPr="00004632">
          <w:rPr>
            <w:rStyle w:val="Hyperlink"/>
            <w:rFonts w:ascii="Times New Roman" w:hAnsi="Times New Roman"/>
            <w:b/>
            <w:bCs/>
            <w:noProof/>
          </w:rPr>
          <w:t>Proposal 6. For time-domain resource allocation for a single TBoMS, RAN1 to support the number of allocated symbols is the same in each slot. Whether the number of allocated symbols can be different across slots can be further considered after a basic framework on TBoMS is finalized.</w:t>
        </w:r>
      </w:hyperlink>
    </w:p>
    <w:p w14:paraId="6BED51E9" w14:textId="77777777" w:rsidR="00004632" w:rsidRPr="00004632" w:rsidRDefault="00004632" w:rsidP="00004632">
      <w:pPr>
        <w:pStyle w:val="TableofFigures"/>
        <w:tabs>
          <w:tab w:val="right" w:leader="dot" w:pos="9629"/>
        </w:tabs>
        <w:spacing w:after="120" w:line="276" w:lineRule="auto"/>
        <w:rPr>
          <w:rFonts w:ascii="Times New Roman" w:eastAsiaTheme="minorEastAsia" w:hAnsi="Times New Roman"/>
          <w:b/>
          <w:bCs/>
          <w:noProof/>
          <w:sz w:val="22"/>
          <w:szCs w:val="22"/>
          <w:lang w:val="fr-FR" w:eastAsia="fr-FR"/>
        </w:rPr>
      </w:pPr>
      <w:hyperlink w:anchor="_Toc71651756" w:history="1">
        <w:r w:rsidRPr="00004632">
          <w:rPr>
            <w:rStyle w:val="Hyperlink"/>
            <w:rFonts w:ascii="Times New Roman" w:hAnsi="Times New Roman"/>
            <w:b/>
            <w:bCs/>
            <w:noProof/>
          </w:rPr>
          <w:t>Proposal 7. RAN1 to further support non-consecutive physical slots for UL transmission for TBoMS in paired spectrum.</w:t>
        </w:r>
      </w:hyperlink>
    </w:p>
    <w:p w14:paraId="60860DF0" w14:textId="0A6C4A10" w:rsidR="00EA1A8C" w:rsidRPr="00AC5CFF" w:rsidRDefault="00EA1A8C" w:rsidP="00004632">
      <w:pPr>
        <w:pStyle w:val="Caption"/>
        <w:spacing w:before="240" w:line="276" w:lineRule="auto"/>
        <w:jc w:val="both"/>
        <w:rPr>
          <w:szCs w:val="22"/>
          <w:lang w:eastAsia="zh-CN"/>
        </w:rPr>
      </w:pPr>
      <w:r w:rsidRPr="00004632">
        <w:rPr>
          <w:bCs/>
          <w:i/>
          <w:iCs/>
          <w:lang w:eastAsia="zh-CN"/>
        </w:rPr>
        <w:fldChar w:fldCharType="end"/>
      </w:r>
    </w:p>
    <w:p w14:paraId="53CD9119" w14:textId="5206E1F5" w:rsidR="00885580" w:rsidRPr="00AC5CFF" w:rsidRDefault="00885580" w:rsidP="00CF1B6F">
      <w:pPr>
        <w:pStyle w:val="Heading1"/>
        <w:numPr>
          <w:ilvl w:val="0"/>
          <w:numId w:val="0"/>
        </w:numPr>
        <w:jc w:val="both"/>
        <w:rPr>
          <w:lang w:val="en-US"/>
        </w:rPr>
      </w:pPr>
      <w:r w:rsidRPr="00AC5CFF">
        <w:rPr>
          <w:lang w:val="en-US"/>
        </w:rPr>
        <w:t>References</w:t>
      </w:r>
    </w:p>
    <w:p w14:paraId="05B43E52" w14:textId="77777777" w:rsidR="007E285C" w:rsidRPr="00AC5CFF" w:rsidRDefault="007E285C" w:rsidP="00AF4490">
      <w:pPr>
        <w:pStyle w:val="ListParagraph"/>
        <w:numPr>
          <w:ilvl w:val="0"/>
          <w:numId w:val="4"/>
        </w:numPr>
        <w:rPr>
          <w:lang w:val="en-US"/>
        </w:rPr>
      </w:pPr>
      <w:bookmarkStart w:id="19" w:name="_Ref61377968"/>
      <w:bookmarkStart w:id="20" w:name="_Ref68078831"/>
      <w:r w:rsidRPr="00AC5CFF">
        <w:rPr>
          <w:lang w:val="en-US"/>
        </w:rPr>
        <w:t>R</w:t>
      </w:r>
      <w:bookmarkEnd w:id="19"/>
      <w:r w:rsidRPr="00AC5CFF">
        <w:rPr>
          <w:lang w:val="en-US"/>
        </w:rPr>
        <w:t>P-202928</w:t>
      </w:r>
      <w:r w:rsidRPr="00AC5CFF">
        <w:rPr>
          <w:lang w:val="en-US"/>
        </w:rPr>
        <w:tab/>
        <w:t>New WID on NR coverage enhancements, China Telecom (moderator), December 2020.</w:t>
      </w:r>
      <w:bookmarkEnd w:id="20"/>
    </w:p>
    <w:p w14:paraId="53F254AF" w14:textId="1DAD9D6F" w:rsidR="0007389D" w:rsidRPr="00AC5CFF" w:rsidRDefault="00783C94" w:rsidP="00AF4490">
      <w:pPr>
        <w:pStyle w:val="ListParagraph"/>
        <w:numPr>
          <w:ilvl w:val="0"/>
          <w:numId w:val="4"/>
        </w:numPr>
        <w:rPr>
          <w:lang w:val="en-US"/>
        </w:rPr>
      </w:pPr>
      <w:bookmarkStart w:id="21" w:name="_Ref68078900"/>
      <w:r w:rsidRPr="00AC5CFF">
        <w:rPr>
          <w:lang w:val="en-US"/>
        </w:rPr>
        <w:t>R1-2101711</w:t>
      </w:r>
      <w:r w:rsidRPr="00AC5CFF">
        <w:rPr>
          <w:lang w:val="en-US"/>
        </w:rPr>
        <w:tab/>
        <w:t>Transport block processing for PUSCH coverage enhancements, Nokia/NSB, January 2021.</w:t>
      </w:r>
      <w:bookmarkEnd w:id="21"/>
    </w:p>
    <w:sectPr w:rsidR="0007389D" w:rsidRPr="00AC5CF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EF64A" w14:textId="77777777" w:rsidR="005C5872" w:rsidRDefault="005C5872">
      <w:r>
        <w:separator/>
      </w:r>
    </w:p>
  </w:endnote>
  <w:endnote w:type="continuationSeparator" w:id="0">
    <w:p w14:paraId="2743FBF3" w14:textId="77777777" w:rsidR="005C5872" w:rsidRDefault="005C5872">
      <w:r>
        <w:continuationSeparator/>
      </w:r>
    </w:p>
  </w:endnote>
  <w:endnote w:type="continuationNotice" w:id="1">
    <w:p w14:paraId="14372929" w14:textId="77777777" w:rsidR="005C5872" w:rsidRDefault="005C5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BC11B" w14:textId="77777777" w:rsidR="005C5872" w:rsidRDefault="005C5872">
      <w:r>
        <w:separator/>
      </w:r>
    </w:p>
  </w:footnote>
  <w:footnote w:type="continuationSeparator" w:id="0">
    <w:p w14:paraId="68E181C2" w14:textId="77777777" w:rsidR="005C5872" w:rsidRDefault="005C5872">
      <w:r>
        <w:continuationSeparator/>
      </w:r>
    </w:p>
  </w:footnote>
  <w:footnote w:type="continuationNotice" w:id="1">
    <w:p w14:paraId="4989B8DC" w14:textId="77777777" w:rsidR="005C5872" w:rsidRDefault="005C58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A0405"/>
    <w:multiLevelType w:val="hybridMultilevel"/>
    <w:tmpl w:val="CCEE7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B3E92"/>
    <w:multiLevelType w:val="hybridMultilevel"/>
    <w:tmpl w:val="39A4D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53228"/>
    <w:multiLevelType w:val="hybridMultilevel"/>
    <w:tmpl w:val="A6B4D676"/>
    <w:lvl w:ilvl="0" w:tplc="4030ED1E">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0E604BF"/>
    <w:multiLevelType w:val="hybridMultilevel"/>
    <w:tmpl w:val="9F66921C"/>
    <w:lvl w:ilvl="0" w:tplc="CF68764C">
      <w:start w:val="1"/>
      <w:numFmt w:val="bullet"/>
      <w:lvlText w:val="•"/>
      <w:lvlJc w:val="left"/>
      <w:pPr>
        <w:tabs>
          <w:tab w:val="num" w:pos="720"/>
        </w:tabs>
        <w:ind w:left="720" w:hanging="360"/>
      </w:pPr>
      <w:rPr>
        <w:rFonts w:ascii="Arial" w:hAnsi="Arial" w:hint="default"/>
      </w:rPr>
    </w:lvl>
    <w:lvl w:ilvl="1" w:tplc="DE3AE10A" w:tentative="1">
      <w:start w:val="1"/>
      <w:numFmt w:val="bullet"/>
      <w:lvlText w:val="•"/>
      <w:lvlJc w:val="left"/>
      <w:pPr>
        <w:tabs>
          <w:tab w:val="num" w:pos="1440"/>
        </w:tabs>
        <w:ind w:left="1440" w:hanging="360"/>
      </w:pPr>
      <w:rPr>
        <w:rFonts w:ascii="Arial" w:hAnsi="Arial" w:hint="default"/>
      </w:rPr>
    </w:lvl>
    <w:lvl w:ilvl="2" w:tplc="BCD0E818">
      <w:start w:val="1"/>
      <w:numFmt w:val="bullet"/>
      <w:lvlText w:val="•"/>
      <w:lvlJc w:val="left"/>
      <w:pPr>
        <w:tabs>
          <w:tab w:val="num" w:pos="2160"/>
        </w:tabs>
        <w:ind w:left="2160" w:hanging="360"/>
      </w:pPr>
      <w:rPr>
        <w:rFonts w:ascii="Arial" w:hAnsi="Arial" w:hint="default"/>
      </w:rPr>
    </w:lvl>
    <w:lvl w:ilvl="3" w:tplc="5CB64D9A" w:tentative="1">
      <w:start w:val="1"/>
      <w:numFmt w:val="bullet"/>
      <w:lvlText w:val="•"/>
      <w:lvlJc w:val="left"/>
      <w:pPr>
        <w:tabs>
          <w:tab w:val="num" w:pos="2880"/>
        </w:tabs>
        <w:ind w:left="2880" w:hanging="360"/>
      </w:pPr>
      <w:rPr>
        <w:rFonts w:ascii="Arial" w:hAnsi="Arial" w:hint="default"/>
      </w:rPr>
    </w:lvl>
    <w:lvl w:ilvl="4" w:tplc="9F62E5A4" w:tentative="1">
      <w:start w:val="1"/>
      <w:numFmt w:val="bullet"/>
      <w:lvlText w:val="•"/>
      <w:lvlJc w:val="left"/>
      <w:pPr>
        <w:tabs>
          <w:tab w:val="num" w:pos="3600"/>
        </w:tabs>
        <w:ind w:left="3600" w:hanging="360"/>
      </w:pPr>
      <w:rPr>
        <w:rFonts w:ascii="Arial" w:hAnsi="Arial" w:hint="default"/>
      </w:rPr>
    </w:lvl>
    <w:lvl w:ilvl="5" w:tplc="86F023B8" w:tentative="1">
      <w:start w:val="1"/>
      <w:numFmt w:val="bullet"/>
      <w:lvlText w:val="•"/>
      <w:lvlJc w:val="left"/>
      <w:pPr>
        <w:tabs>
          <w:tab w:val="num" w:pos="4320"/>
        </w:tabs>
        <w:ind w:left="4320" w:hanging="360"/>
      </w:pPr>
      <w:rPr>
        <w:rFonts w:ascii="Arial" w:hAnsi="Arial" w:hint="default"/>
      </w:rPr>
    </w:lvl>
    <w:lvl w:ilvl="6" w:tplc="D19CD618" w:tentative="1">
      <w:start w:val="1"/>
      <w:numFmt w:val="bullet"/>
      <w:lvlText w:val="•"/>
      <w:lvlJc w:val="left"/>
      <w:pPr>
        <w:tabs>
          <w:tab w:val="num" w:pos="5040"/>
        </w:tabs>
        <w:ind w:left="5040" w:hanging="360"/>
      </w:pPr>
      <w:rPr>
        <w:rFonts w:ascii="Arial" w:hAnsi="Arial" w:hint="default"/>
      </w:rPr>
    </w:lvl>
    <w:lvl w:ilvl="7" w:tplc="0442D04E" w:tentative="1">
      <w:start w:val="1"/>
      <w:numFmt w:val="bullet"/>
      <w:lvlText w:val="•"/>
      <w:lvlJc w:val="left"/>
      <w:pPr>
        <w:tabs>
          <w:tab w:val="num" w:pos="5760"/>
        </w:tabs>
        <w:ind w:left="5760" w:hanging="360"/>
      </w:pPr>
      <w:rPr>
        <w:rFonts w:ascii="Arial" w:hAnsi="Arial" w:hint="default"/>
      </w:rPr>
    </w:lvl>
    <w:lvl w:ilvl="8" w:tplc="E8187A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2E9B"/>
    <w:multiLevelType w:val="hybridMultilevel"/>
    <w:tmpl w:val="33A22F60"/>
    <w:lvl w:ilvl="0" w:tplc="863E9268">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544" w:hanging="360"/>
      </w:pPr>
      <w:rPr>
        <w:rFonts w:ascii="Courier New" w:hAnsi="Courier New" w:cs="Courier New" w:hint="default"/>
      </w:rPr>
    </w:lvl>
    <w:lvl w:ilvl="2" w:tplc="04090005" w:tentative="1">
      <w:start w:val="1"/>
      <w:numFmt w:val="bullet"/>
      <w:lvlText w:val=""/>
      <w:lvlJc w:val="left"/>
      <w:pPr>
        <w:ind w:left="1264" w:hanging="360"/>
      </w:pPr>
      <w:rPr>
        <w:rFonts w:ascii="Wingdings" w:hAnsi="Wingdings" w:hint="default"/>
      </w:rPr>
    </w:lvl>
    <w:lvl w:ilvl="3" w:tplc="04090001" w:tentative="1">
      <w:start w:val="1"/>
      <w:numFmt w:val="bullet"/>
      <w:lvlText w:val=""/>
      <w:lvlJc w:val="left"/>
      <w:pPr>
        <w:ind w:left="1984" w:hanging="360"/>
      </w:pPr>
      <w:rPr>
        <w:rFonts w:ascii="Symbol" w:hAnsi="Symbol" w:hint="default"/>
      </w:rPr>
    </w:lvl>
    <w:lvl w:ilvl="4" w:tplc="04090003" w:tentative="1">
      <w:start w:val="1"/>
      <w:numFmt w:val="bullet"/>
      <w:lvlText w:val="o"/>
      <w:lvlJc w:val="left"/>
      <w:pPr>
        <w:ind w:left="2704" w:hanging="360"/>
      </w:pPr>
      <w:rPr>
        <w:rFonts w:ascii="Courier New" w:hAnsi="Courier New" w:cs="Courier New" w:hint="default"/>
      </w:rPr>
    </w:lvl>
    <w:lvl w:ilvl="5" w:tplc="04090005" w:tentative="1">
      <w:start w:val="1"/>
      <w:numFmt w:val="bullet"/>
      <w:lvlText w:val=""/>
      <w:lvlJc w:val="left"/>
      <w:pPr>
        <w:ind w:left="3424" w:hanging="360"/>
      </w:pPr>
      <w:rPr>
        <w:rFonts w:ascii="Wingdings" w:hAnsi="Wingdings" w:hint="default"/>
      </w:rPr>
    </w:lvl>
    <w:lvl w:ilvl="6" w:tplc="04090001" w:tentative="1">
      <w:start w:val="1"/>
      <w:numFmt w:val="bullet"/>
      <w:lvlText w:val=""/>
      <w:lvlJc w:val="left"/>
      <w:pPr>
        <w:ind w:left="4144" w:hanging="360"/>
      </w:pPr>
      <w:rPr>
        <w:rFonts w:ascii="Symbol" w:hAnsi="Symbol" w:hint="default"/>
      </w:rPr>
    </w:lvl>
    <w:lvl w:ilvl="7" w:tplc="04090003" w:tentative="1">
      <w:start w:val="1"/>
      <w:numFmt w:val="bullet"/>
      <w:lvlText w:val="o"/>
      <w:lvlJc w:val="left"/>
      <w:pPr>
        <w:ind w:left="4864" w:hanging="360"/>
      </w:pPr>
      <w:rPr>
        <w:rFonts w:ascii="Courier New" w:hAnsi="Courier New" w:cs="Courier New" w:hint="default"/>
      </w:rPr>
    </w:lvl>
    <w:lvl w:ilvl="8" w:tplc="04090005" w:tentative="1">
      <w:start w:val="1"/>
      <w:numFmt w:val="bullet"/>
      <w:lvlText w:val=""/>
      <w:lvlJc w:val="left"/>
      <w:pPr>
        <w:ind w:left="5584" w:hanging="360"/>
      </w:pPr>
      <w:rPr>
        <w:rFonts w:ascii="Wingdings" w:hAnsi="Wingdings" w:hint="default"/>
      </w:rPr>
    </w:lvl>
  </w:abstractNum>
  <w:abstractNum w:abstractNumId="7" w15:restartNumberingAfterBreak="0">
    <w:nsid w:val="1ABF3789"/>
    <w:multiLevelType w:val="hybridMultilevel"/>
    <w:tmpl w:val="7B7E2E7E"/>
    <w:lvl w:ilvl="0" w:tplc="0F00B568">
      <w:start w:val="1"/>
      <w:numFmt w:val="bullet"/>
      <w:lvlText w:val=""/>
      <w:lvlJc w:val="left"/>
      <w:pPr>
        <w:ind w:left="644" w:hanging="360"/>
      </w:pPr>
      <w:rPr>
        <w:rFonts w:ascii="Symbol" w:hAnsi="Symbol" w:hint="default"/>
      </w:rPr>
    </w:lvl>
    <w:lvl w:ilvl="1" w:tplc="1C069360">
      <w:start w:val="1"/>
      <w:numFmt w:val="bullet"/>
      <w:pStyle w:val="ListParagraph"/>
      <w:lvlText w:val="o"/>
      <w:lvlJc w:val="left"/>
      <w:pPr>
        <w:ind w:left="544" w:hanging="360"/>
      </w:pPr>
      <w:rPr>
        <w:rFonts w:ascii="Courier New" w:hAnsi="Courier New" w:cs="Courier New" w:hint="default"/>
      </w:rPr>
    </w:lvl>
    <w:lvl w:ilvl="2" w:tplc="04090005">
      <w:start w:val="1"/>
      <w:numFmt w:val="bullet"/>
      <w:lvlText w:val=""/>
      <w:lvlJc w:val="left"/>
      <w:pPr>
        <w:ind w:left="1264" w:hanging="360"/>
      </w:pPr>
      <w:rPr>
        <w:rFonts w:ascii="Wingdings" w:hAnsi="Wingdings" w:hint="default"/>
      </w:rPr>
    </w:lvl>
    <w:lvl w:ilvl="3" w:tplc="04090001">
      <w:start w:val="1"/>
      <w:numFmt w:val="bullet"/>
      <w:lvlText w:val=""/>
      <w:lvlJc w:val="left"/>
      <w:pPr>
        <w:ind w:left="1984" w:hanging="360"/>
      </w:pPr>
      <w:rPr>
        <w:rFonts w:ascii="Symbol" w:hAnsi="Symbol" w:hint="default"/>
      </w:rPr>
    </w:lvl>
    <w:lvl w:ilvl="4" w:tplc="04090003" w:tentative="1">
      <w:start w:val="1"/>
      <w:numFmt w:val="bullet"/>
      <w:lvlText w:val="o"/>
      <w:lvlJc w:val="left"/>
      <w:pPr>
        <w:ind w:left="2704" w:hanging="360"/>
      </w:pPr>
      <w:rPr>
        <w:rFonts w:ascii="Courier New" w:hAnsi="Courier New" w:cs="Courier New" w:hint="default"/>
      </w:rPr>
    </w:lvl>
    <w:lvl w:ilvl="5" w:tplc="04090005" w:tentative="1">
      <w:start w:val="1"/>
      <w:numFmt w:val="bullet"/>
      <w:lvlText w:val=""/>
      <w:lvlJc w:val="left"/>
      <w:pPr>
        <w:ind w:left="3424" w:hanging="360"/>
      </w:pPr>
      <w:rPr>
        <w:rFonts w:ascii="Wingdings" w:hAnsi="Wingdings" w:hint="default"/>
      </w:rPr>
    </w:lvl>
    <w:lvl w:ilvl="6" w:tplc="04090001" w:tentative="1">
      <w:start w:val="1"/>
      <w:numFmt w:val="bullet"/>
      <w:lvlText w:val=""/>
      <w:lvlJc w:val="left"/>
      <w:pPr>
        <w:ind w:left="4144" w:hanging="360"/>
      </w:pPr>
      <w:rPr>
        <w:rFonts w:ascii="Symbol" w:hAnsi="Symbol" w:hint="default"/>
      </w:rPr>
    </w:lvl>
    <w:lvl w:ilvl="7" w:tplc="04090003" w:tentative="1">
      <w:start w:val="1"/>
      <w:numFmt w:val="bullet"/>
      <w:lvlText w:val="o"/>
      <w:lvlJc w:val="left"/>
      <w:pPr>
        <w:ind w:left="4864" w:hanging="360"/>
      </w:pPr>
      <w:rPr>
        <w:rFonts w:ascii="Courier New" w:hAnsi="Courier New" w:cs="Courier New" w:hint="default"/>
      </w:rPr>
    </w:lvl>
    <w:lvl w:ilvl="8" w:tplc="04090005" w:tentative="1">
      <w:start w:val="1"/>
      <w:numFmt w:val="bullet"/>
      <w:lvlText w:val=""/>
      <w:lvlJc w:val="left"/>
      <w:pPr>
        <w:ind w:left="5584" w:hanging="360"/>
      </w:pPr>
      <w:rPr>
        <w:rFonts w:ascii="Wingdings" w:hAnsi="Wingdings" w:hint="default"/>
      </w:rPr>
    </w:lvl>
  </w:abstractNum>
  <w:abstractNum w:abstractNumId="8" w15:restartNumberingAfterBreak="0">
    <w:nsid w:val="1ACE74E1"/>
    <w:multiLevelType w:val="hybridMultilevel"/>
    <w:tmpl w:val="700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132142"/>
    <w:multiLevelType w:val="hybridMultilevel"/>
    <w:tmpl w:val="46CA333C"/>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9F96E13"/>
    <w:multiLevelType w:val="hybridMultilevel"/>
    <w:tmpl w:val="05CCA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C4AF9"/>
    <w:multiLevelType w:val="hybridMultilevel"/>
    <w:tmpl w:val="D4AE979A"/>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5912E6F"/>
    <w:multiLevelType w:val="hybridMultilevel"/>
    <w:tmpl w:val="1D90A50C"/>
    <w:lvl w:ilvl="0" w:tplc="6BC6E5F2">
      <w:start w:val="1"/>
      <w:numFmt w:val="bullet"/>
      <w:lvlText w:val=""/>
      <w:lvlJc w:val="left"/>
      <w:pPr>
        <w:tabs>
          <w:tab w:val="num" w:pos="555"/>
        </w:tabs>
        <w:ind w:left="555" w:hanging="360"/>
      </w:pPr>
      <w:rPr>
        <w:rFonts w:ascii="Symbol" w:hAnsi="Symbol" w:hint="default"/>
      </w:rPr>
    </w:lvl>
    <w:lvl w:ilvl="1" w:tplc="2430B99C" w:tentative="1">
      <w:start w:val="1"/>
      <w:numFmt w:val="bullet"/>
      <w:lvlText w:val=""/>
      <w:lvlJc w:val="left"/>
      <w:pPr>
        <w:tabs>
          <w:tab w:val="num" w:pos="1275"/>
        </w:tabs>
        <w:ind w:left="1275" w:hanging="360"/>
      </w:pPr>
      <w:rPr>
        <w:rFonts w:ascii="Symbol" w:hAnsi="Symbol" w:hint="default"/>
      </w:rPr>
    </w:lvl>
    <w:lvl w:ilvl="2" w:tplc="1122C9AE" w:tentative="1">
      <w:start w:val="1"/>
      <w:numFmt w:val="bullet"/>
      <w:lvlText w:val=""/>
      <w:lvlJc w:val="left"/>
      <w:pPr>
        <w:tabs>
          <w:tab w:val="num" w:pos="1995"/>
        </w:tabs>
        <w:ind w:left="1995" w:hanging="360"/>
      </w:pPr>
      <w:rPr>
        <w:rFonts w:ascii="Symbol" w:hAnsi="Symbol" w:hint="default"/>
      </w:rPr>
    </w:lvl>
    <w:lvl w:ilvl="3" w:tplc="A20E7CA4" w:tentative="1">
      <w:start w:val="1"/>
      <w:numFmt w:val="bullet"/>
      <w:lvlText w:val=""/>
      <w:lvlJc w:val="left"/>
      <w:pPr>
        <w:tabs>
          <w:tab w:val="num" w:pos="2715"/>
        </w:tabs>
        <w:ind w:left="2715" w:hanging="360"/>
      </w:pPr>
      <w:rPr>
        <w:rFonts w:ascii="Symbol" w:hAnsi="Symbol" w:hint="default"/>
      </w:rPr>
    </w:lvl>
    <w:lvl w:ilvl="4" w:tplc="2F2E7BDE" w:tentative="1">
      <w:start w:val="1"/>
      <w:numFmt w:val="bullet"/>
      <w:lvlText w:val=""/>
      <w:lvlJc w:val="left"/>
      <w:pPr>
        <w:tabs>
          <w:tab w:val="num" w:pos="3435"/>
        </w:tabs>
        <w:ind w:left="3435" w:hanging="360"/>
      </w:pPr>
      <w:rPr>
        <w:rFonts w:ascii="Symbol" w:hAnsi="Symbol" w:hint="default"/>
      </w:rPr>
    </w:lvl>
    <w:lvl w:ilvl="5" w:tplc="74E60B6E" w:tentative="1">
      <w:start w:val="1"/>
      <w:numFmt w:val="bullet"/>
      <w:lvlText w:val=""/>
      <w:lvlJc w:val="left"/>
      <w:pPr>
        <w:tabs>
          <w:tab w:val="num" w:pos="4155"/>
        </w:tabs>
        <w:ind w:left="4155" w:hanging="360"/>
      </w:pPr>
      <w:rPr>
        <w:rFonts w:ascii="Symbol" w:hAnsi="Symbol" w:hint="default"/>
      </w:rPr>
    </w:lvl>
    <w:lvl w:ilvl="6" w:tplc="F170F96E" w:tentative="1">
      <w:start w:val="1"/>
      <w:numFmt w:val="bullet"/>
      <w:lvlText w:val=""/>
      <w:lvlJc w:val="left"/>
      <w:pPr>
        <w:tabs>
          <w:tab w:val="num" w:pos="4875"/>
        </w:tabs>
        <w:ind w:left="4875" w:hanging="360"/>
      </w:pPr>
      <w:rPr>
        <w:rFonts w:ascii="Symbol" w:hAnsi="Symbol" w:hint="default"/>
      </w:rPr>
    </w:lvl>
    <w:lvl w:ilvl="7" w:tplc="9F80770A" w:tentative="1">
      <w:start w:val="1"/>
      <w:numFmt w:val="bullet"/>
      <w:lvlText w:val=""/>
      <w:lvlJc w:val="left"/>
      <w:pPr>
        <w:tabs>
          <w:tab w:val="num" w:pos="5595"/>
        </w:tabs>
        <w:ind w:left="5595" w:hanging="360"/>
      </w:pPr>
      <w:rPr>
        <w:rFonts w:ascii="Symbol" w:hAnsi="Symbol" w:hint="default"/>
      </w:rPr>
    </w:lvl>
    <w:lvl w:ilvl="8" w:tplc="479A3A82" w:tentative="1">
      <w:start w:val="1"/>
      <w:numFmt w:val="bullet"/>
      <w:lvlText w:val=""/>
      <w:lvlJc w:val="left"/>
      <w:pPr>
        <w:tabs>
          <w:tab w:val="num" w:pos="6315"/>
        </w:tabs>
        <w:ind w:left="6315" w:hanging="360"/>
      </w:pPr>
      <w:rPr>
        <w:rFonts w:ascii="Symbol" w:hAnsi="Symbol"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76BCE"/>
    <w:multiLevelType w:val="hybridMultilevel"/>
    <w:tmpl w:val="6C686B5A"/>
    <w:lvl w:ilvl="0" w:tplc="04090001">
      <w:start w:val="1"/>
      <w:numFmt w:val="bullet"/>
      <w:lvlText w:val=""/>
      <w:lvlJc w:val="left"/>
      <w:pPr>
        <w:ind w:left="720" w:hanging="360"/>
      </w:pPr>
      <w:rPr>
        <w:rFonts w:ascii="Symbol" w:hAnsi="Symbol" w:hint="default"/>
      </w:rPr>
    </w:lvl>
    <w:lvl w:ilvl="1" w:tplc="F858126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62CFE"/>
    <w:multiLevelType w:val="hybridMultilevel"/>
    <w:tmpl w:val="B2A60BC6"/>
    <w:lvl w:ilvl="0" w:tplc="01D21106">
      <w:start w:val="1"/>
      <w:numFmt w:val="bullet"/>
      <w:lvlText w:val="•"/>
      <w:lvlJc w:val="left"/>
      <w:pPr>
        <w:tabs>
          <w:tab w:val="num" w:pos="720"/>
        </w:tabs>
        <w:ind w:left="720" w:hanging="360"/>
      </w:pPr>
      <w:rPr>
        <w:rFonts w:ascii="Arial" w:hAnsi="Arial" w:hint="default"/>
      </w:rPr>
    </w:lvl>
    <w:lvl w:ilvl="1" w:tplc="6E64721A">
      <w:numFmt w:val="bullet"/>
      <w:lvlText w:val="o"/>
      <w:lvlJc w:val="left"/>
      <w:pPr>
        <w:tabs>
          <w:tab w:val="num" w:pos="1440"/>
        </w:tabs>
        <w:ind w:left="1440" w:hanging="360"/>
      </w:pPr>
      <w:rPr>
        <w:rFonts w:ascii="Courier New" w:hAnsi="Courier New" w:hint="default"/>
      </w:rPr>
    </w:lvl>
    <w:lvl w:ilvl="2" w:tplc="E72E5012" w:tentative="1">
      <w:start w:val="1"/>
      <w:numFmt w:val="bullet"/>
      <w:lvlText w:val="•"/>
      <w:lvlJc w:val="left"/>
      <w:pPr>
        <w:tabs>
          <w:tab w:val="num" w:pos="2160"/>
        </w:tabs>
        <w:ind w:left="2160" w:hanging="360"/>
      </w:pPr>
      <w:rPr>
        <w:rFonts w:ascii="Arial" w:hAnsi="Arial" w:hint="default"/>
      </w:rPr>
    </w:lvl>
    <w:lvl w:ilvl="3" w:tplc="5CAA6AB0" w:tentative="1">
      <w:start w:val="1"/>
      <w:numFmt w:val="bullet"/>
      <w:lvlText w:val="•"/>
      <w:lvlJc w:val="left"/>
      <w:pPr>
        <w:tabs>
          <w:tab w:val="num" w:pos="2880"/>
        </w:tabs>
        <w:ind w:left="2880" w:hanging="360"/>
      </w:pPr>
      <w:rPr>
        <w:rFonts w:ascii="Arial" w:hAnsi="Arial" w:hint="default"/>
      </w:rPr>
    </w:lvl>
    <w:lvl w:ilvl="4" w:tplc="4B8EE5D2" w:tentative="1">
      <w:start w:val="1"/>
      <w:numFmt w:val="bullet"/>
      <w:lvlText w:val="•"/>
      <w:lvlJc w:val="left"/>
      <w:pPr>
        <w:tabs>
          <w:tab w:val="num" w:pos="3600"/>
        </w:tabs>
        <w:ind w:left="3600" w:hanging="360"/>
      </w:pPr>
      <w:rPr>
        <w:rFonts w:ascii="Arial" w:hAnsi="Arial" w:hint="default"/>
      </w:rPr>
    </w:lvl>
    <w:lvl w:ilvl="5" w:tplc="2A241230" w:tentative="1">
      <w:start w:val="1"/>
      <w:numFmt w:val="bullet"/>
      <w:lvlText w:val="•"/>
      <w:lvlJc w:val="left"/>
      <w:pPr>
        <w:tabs>
          <w:tab w:val="num" w:pos="4320"/>
        </w:tabs>
        <w:ind w:left="4320" w:hanging="360"/>
      </w:pPr>
      <w:rPr>
        <w:rFonts w:ascii="Arial" w:hAnsi="Arial" w:hint="default"/>
      </w:rPr>
    </w:lvl>
    <w:lvl w:ilvl="6" w:tplc="0C325428" w:tentative="1">
      <w:start w:val="1"/>
      <w:numFmt w:val="bullet"/>
      <w:lvlText w:val="•"/>
      <w:lvlJc w:val="left"/>
      <w:pPr>
        <w:tabs>
          <w:tab w:val="num" w:pos="5040"/>
        </w:tabs>
        <w:ind w:left="5040" w:hanging="360"/>
      </w:pPr>
      <w:rPr>
        <w:rFonts w:ascii="Arial" w:hAnsi="Arial" w:hint="default"/>
      </w:rPr>
    </w:lvl>
    <w:lvl w:ilvl="7" w:tplc="D4987AE0" w:tentative="1">
      <w:start w:val="1"/>
      <w:numFmt w:val="bullet"/>
      <w:lvlText w:val="•"/>
      <w:lvlJc w:val="left"/>
      <w:pPr>
        <w:tabs>
          <w:tab w:val="num" w:pos="5760"/>
        </w:tabs>
        <w:ind w:left="5760" w:hanging="360"/>
      </w:pPr>
      <w:rPr>
        <w:rFonts w:ascii="Arial" w:hAnsi="Arial" w:hint="default"/>
      </w:rPr>
    </w:lvl>
    <w:lvl w:ilvl="8" w:tplc="4C9448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72049"/>
    <w:multiLevelType w:val="hybridMultilevel"/>
    <w:tmpl w:val="7F42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62DD1"/>
    <w:multiLevelType w:val="hybridMultilevel"/>
    <w:tmpl w:val="AAB8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FA3580"/>
    <w:multiLevelType w:val="hybridMultilevel"/>
    <w:tmpl w:val="67B0280C"/>
    <w:lvl w:ilvl="0" w:tplc="DFE63A74">
      <w:start w:val="1"/>
      <w:numFmt w:val="bullet"/>
      <w:lvlText w:val=""/>
      <w:lvlJc w:val="left"/>
      <w:pPr>
        <w:tabs>
          <w:tab w:val="num" w:pos="720"/>
        </w:tabs>
        <w:ind w:left="720" w:hanging="360"/>
      </w:pPr>
      <w:rPr>
        <w:rFonts w:ascii="Symbol" w:hAnsi="Symbol" w:hint="default"/>
      </w:rPr>
    </w:lvl>
    <w:lvl w:ilvl="1" w:tplc="DC5AF584">
      <w:numFmt w:val="bullet"/>
      <w:lvlText w:val="o"/>
      <w:lvlJc w:val="left"/>
      <w:pPr>
        <w:tabs>
          <w:tab w:val="num" w:pos="1440"/>
        </w:tabs>
        <w:ind w:left="1440" w:hanging="360"/>
      </w:pPr>
      <w:rPr>
        <w:rFonts w:ascii="Courier New" w:hAnsi="Courier New" w:hint="default"/>
      </w:rPr>
    </w:lvl>
    <w:lvl w:ilvl="2" w:tplc="68C6D51C" w:tentative="1">
      <w:start w:val="1"/>
      <w:numFmt w:val="bullet"/>
      <w:lvlText w:val=""/>
      <w:lvlJc w:val="left"/>
      <w:pPr>
        <w:tabs>
          <w:tab w:val="num" w:pos="2160"/>
        </w:tabs>
        <w:ind w:left="2160" w:hanging="360"/>
      </w:pPr>
      <w:rPr>
        <w:rFonts w:ascii="Symbol" w:hAnsi="Symbol" w:hint="default"/>
      </w:rPr>
    </w:lvl>
    <w:lvl w:ilvl="3" w:tplc="3A7617D6" w:tentative="1">
      <w:start w:val="1"/>
      <w:numFmt w:val="bullet"/>
      <w:lvlText w:val=""/>
      <w:lvlJc w:val="left"/>
      <w:pPr>
        <w:tabs>
          <w:tab w:val="num" w:pos="2880"/>
        </w:tabs>
        <w:ind w:left="2880" w:hanging="360"/>
      </w:pPr>
      <w:rPr>
        <w:rFonts w:ascii="Symbol" w:hAnsi="Symbol" w:hint="default"/>
      </w:rPr>
    </w:lvl>
    <w:lvl w:ilvl="4" w:tplc="DE8C376E" w:tentative="1">
      <w:start w:val="1"/>
      <w:numFmt w:val="bullet"/>
      <w:lvlText w:val=""/>
      <w:lvlJc w:val="left"/>
      <w:pPr>
        <w:tabs>
          <w:tab w:val="num" w:pos="3600"/>
        </w:tabs>
        <w:ind w:left="3600" w:hanging="360"/>
      </w:pPr>
      <w:rPr>
        <w:rFonts w:ascii="Symbol" w:hAnsi="Symbol" w:hint="default"/>
      </w:rPr>
    </w:lvl>
    <w:lvl w:ilvl="5" w:tplc="C11E4A94" w:tentative="1">
      <w:start w:val="1"/>
      <w:numFmt w:val="bullet"/>
      <w:lvlText w:val=""/>
      <w:lvlJc w:val="left"/>
      <w:pPr>
        <w:tabs>
          <w:tab w:val="num" w:pos="4320"/>
        </w:tabs>
        <w:ind w:left="4320" w:hanging="360"/>
      </w:pPr>
      <w:rPr>
        <w:rFonts w:ascii="Symbol" w:hAnsi="Symbol" w:hint="default"/>
      </w:rPr>
    </w:lvl>
    <w:lvl w:ilvl="6" w:tplc="80F6FE9E" w:tentative="1">
      <w:start w:val="1"/>
      <w:numFmt w:val="bullet"/>
      <w:lvlText w:val=""/>
      <w:lvlJc w:val="left"/>
      <w:pPr>
        <w:tabs>
          <w:tab w:val="num" w:pos="5040"/>
        </w:tabs>
        <w:ind w:left="5040" w:hanging="360"/>
      </w:pPr>
      <w:rPr>
        <w:rFonts w:ascii="Symbol" w:hAnsi="Symbol" w:hint="default"/>
      </w:rPr>
    </w:lvl>
    <w:lvl w:ilvl="7" w:tplc="780CCFC8" w:tentative="1">
      <w:start w:val="1"/>
      <w:numFmt w:val="bullet"/>
      <w:lvlText w:val=""/>
      <w:lvlJc w:val="left"/>
      <w:pPr>
        <w:tabs>
          <w:tab w:val="num" w:pos="5760"/>
        </w:tabs>
        <w:ind w:left="5760" w:hanging="360"/>
      </w:pPr>
      <w:rPr>
        <w:rFonts w:ascii="Symbol" w:hAnsi="Symbol" w:hint="default"/>
      </w:rPr>
    </w:lvl>
    <w:lvl w:ilvl="8" w:tplc="C22A4A1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A1C7481"/>
    <w:multiLevelType w:val="hybridMultilevel"/>
    <w:tmpl w:val="EA7891E4"/>
    <w:lvl w:ilvl="0" w:tplc="0409000F">
      <w:start w:val="1"/>
      <w:numFmt w:val="decimal"/>
      <w:lvlText w:val="%1."/>
      <w:lvlJc w:val="left"/>
      <w:pPr>
        <w:ind w:left="820" w:hanging="360"/>
      </w:pPr>
    </w:lvl>
    <w:lvl w:ilvl="1" w:tplc="4030ED1E">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6E381F8A"/>
    <w:multiLevelType w:val="hybridMultilevel"/>
    <w:tmpl w:val="6A40930A"/>
    <w:lvl w:ilvl="0" w:tplc="4030ED1E">
      <w:start w:val="1"/>
      <w:numFmt w:val="bullet"/>
      <w:lvlText w:val=""/>
      <w:lvlJc w:val="left"/>
      <w:pPr>
        <w:ind w:left="820" w:hanging="360"/>
      </w:pPr>
      <w:rPr>
        <w:rFonts w:ascii="Symbol" w:hAnsi="Symbol" w:hint="default"/>
      </w:rPr>
    </w:lvl>
    <w:lvl w:ilvl="1" w:tplc="4030ED1E">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ADA55F3"/>
    <w:multiLevelType w:val="hybridMultilevel"/>
    <w:tmpl w:val="311E9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D02FA"/>
    <w:multiLevelType w:val="hybridMultilevel"/>
    <w:tmpl w:val="EBE06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72CB3"/>
    <w:multiLevelType w:val="hybridMultilevel"/>
    <w:tmpl w:val="2DB02A1C"/>
    <w:lvl w:ilvl="0" w:tplc="0F00B568">
      <w:start w:val="1"/>
      <w:numFmt w:val="bullet"/>
      <w:lvlText w:val=""/>
      <w:lvlJc w:val="left"/>
      <w:pPr>
        <w:ind w:left="644" w:hanging="360"/>
      </w:pPr>
      <w:rPr>
        <w:rFonts w:ascii="Symbol" w:hAnsi="Symbol" w:hint="default"/>
      </w:rPr>
    </w:lvl>
    <w:lvl w:ilvl="1" w:tplc="04090001">
      <w:start w:val="1"/>
      <w:numFmt w:val="bullet"/>
      <w:lvlText w:val=""/>
      <w:lvlJc w:val="left"/>
      <w:pPr>
        <w:ind w:left="544" w:hanging="360"/>
      </w:pPr>
      <w:rPr>
        <w:rFonts w:ascii="Symbol" w:hAnsi="Symbol" w:hint="default"/>
      </w:rPr>
    </w:lvl>
    <w:lvl w:ilvl="2" w:tplc="04090005">
      <w:start w:val="1"/>
      <w:numFmt w:val="bullet"/>
      <w:lvlText w:val=""/>
      <w:lvlJc w:val="left"/>
      <w:pPr>
        <w:ind w:left="1264" w:hanging="360"/>
      </w:pPr>
      <w:rPr>
        <w:rFonts w:ascii="Wingdings" w:hAnsi="Wingdings" w:hint="default"/>
      </w:rPr>
    </w:lvl>
    <w:lvl w:ilvl="3" w:tplc="04090001">
      <w:start w:val="1"/>
      <w:numFmt w:val="bullet"/>
      <w:lvlText w:val=""/>
      <w:lvlJc w:val="left"/>
      <w:pPr>
        <w:ind w:left="1984" w:hanging="360"/>
      </w:pPr>
      <w:rPr>
        <w:rFonts w:ascii="Symbol" w:hAnsi="Symbol" w:hint="default"/>
      </w:rPr>
    </w:lvl>
    <w:lvl w:ilvl="4" w:tplc="04090003" w:tentative="1">
      <w:start w:val="1"/>
      <w:numFmt w:val="bullet"/>
      <w:lvlText w:val="o"/>
      <w:lvlJc w:val="left"/>
      <w:pPr>
        <w:ind w:left="2704" w:hanging="360"/>
      </w:pPr>
      <w:rPr>
        <w:rFonts w:ascii="Courier New" w:hAnsi="Courier New" w:cs="Courier New" w:hint="default"/>
      </w:rPr>
    </w:lvl>
    <w:lvl w:ilvl="5" w:tplc="04090005" w:tentative="1">
      <w:start w:val="1"/>
      <w:numFmt w:val="bullet"/>
      <w:lvlText w:val=""/>
      <w:lvlJc w:val="left"/>
      <w:pPr>
        <w:ind w:left="3424" w:hanging="360"/>
      </w:pPr>
      <w:rPr>
        <w:rFonts w:ascii="Wingdings" w:hAnsi="Wingdings" w:hint="default"/>
      </w:rPr>
    </w:lvl>
    <w:lvl w:ilvl="6" w:tplc="04090001" w:tentative="1">
      <w:start w:val="1"/>
      <w:numFmt w:val="bullet"/>
      <w:lvlText w:val=""/>
      <w:lvlJc w:val="left"/>
      <w:pPr>
        <w:ind w:left="4144" w:hanging="360"/>
      </w:pPr>
      <w:rPr>
        <w:rFonts w:ascii="Symbol" w:hAnsi="Symbol" w:hint="default"/>
      </w:rPr>
    </w:lvl>
    <w:lvl w:ilvl="7" w:tplc="04090003" w:tentative="1">
      <w:start w:val="1"/>
      <w:numFmt w:val="bullet"/>
      <w:lvlText w:val="o"/>
      <w:lvlJc w:val="left"/>
      <w:pPr>
        <w:ind w:left="4864" w:hanging="360"/>
      </w:pPr>
      <w:rPr>
        <w:rFonts w:ascii="Courier New" w:hAnsi="Courier New" w:cs="Courier New" w:hint="default"/>
      </w:rPr>
    </w:lvl>
    <w:lvl w:ilvl="8" w:tplc="04090005" w:tentative="1">
      <w:start w:val="1"/>
      <w:numFmt w:val="bullet"/>
      <w:lvlText w:val=""/>
      <w:lvlJc w:val="left"/>
      <w:pPr>
        <w:ind w:left="5584" w:hanging="360"/>
      </w:pPr>
      <w:rPr>
        <w:rFonts w:ascii="Wingdings" w:hAnsi="Wingdings" w:hint="default"/>
      </w:rPr>
    </w:lvl>
  </w:abstractNum>
  <w:abstractNum w:abstractNumId="26" w15:restartNumberingAfterBreak="0">
    <w:nsid w:val="7E455E14"/>
    <w:multiLevelType w:val="hybridMultilevel"/>
    <w:tmpl w:val="AB8CBE96"/>
    <w:lvl w:ilvl="0" w:tplc="28B04A58">
      <w:start w:val="1"/>
      <w:numFmt w:val="bullet"/>
      <w:lvlText w:val=""/>
      <w:lvlJc w:val="left"/>
      <w:pPr>
        <w:tabs>
          <w:tab w:val="num" w:pos="720"/>
        </w:tabs>
        <w:ind w:left="720" w:hanging="360"/>
      </w:pPr>
      <w:rPr>
        <w:rFonts w:ascii="Symbol" w:hAnsi="Symbol" w:hint="default"/>
        <w:sz w:val="20"/>
        <w:szCs w:val="20"/>
      </w:rPr>
    </w:lvl>
    <w:lvl w:ilvl="1" w:tplc="6EF2B4D4" w:tentative="1">
      <w:start w:val="1"/>
      <w:numFmt w:val="bullet"/>
      <w:lvlText w:val=""/>
      <w:lvlJc w:val="left"/>
      <w:pPr>
        <w:tabs>
          <w:tab w:val="num" w:pos="1440"/>
        </w:tabs>
        <w:ind w:left="1440" w:hanging="360"/>
      </w:pPr>
      <w:rPr>
        <w:rFonts w:ascii="Symbol" w:hAnsi="Symbol" w:hint="default"/>
      </w:rPr>
    </w:lvl>
    <w:lvl w:ilvl="2" w:tplc="D5C4565A" w:tentative="1">
      <w:start w:val="1"/>
      <w:numFmt w:val="bullet"/>
      <w:lvlText w:val=""/>
      <w:lvlJc w:val="left"/>
      <w:pPr>
        <w:tabs>
          <w:tab w:val="num" w:pos="2160"/>
        </w:tabs>
        <w:ind w:left="2160" w:hanging="360"/>
      </w:pPr>
      <w:rPr>
        <w:rFonts w:ascii="Symbol" w:hAnsi="Symbol" w:hint="default"/>
      </w:rPr>
    </w:lvl>
    <w:lvl w:ilvl="3" w:tplc="2B34C944" w:tentative="1">
      <w:start w:val="1"/>
      <w:numFmt w:val="bullet"/>
      <w:lvlText w:val=""/>
      <w:lvlJc w:val="left"/>
      <w:pPr>
        <w:tabs>
          <w:tab w:val="num" w:pos="2880"/>
        </w:tabs>
        <w:ind w:left="2880" w:hanging="360"/>
      </w:pPr>
      <w:rPr>
        <w:rFonts w:ascii="Symbol" w:hAnsi="Symbol" w:hint="default"/>
      </w:rPr>
    </w:lvl>
    <w:lvl w:ilvl="4" w:tplc="E9DE906C" w:tentative="1">
      <w:start w:val="1"/>
      <w:numFmt w:val="bullet"/>
      <w:lvlText w:val=""/>
      <w:lvlJc w:val="left"/>
      <w:pPr>
        <w:tabs>
          <w:tab w:val="num" w:pos="3600"/>
        </w:tabs>
        <w:ind w:left="3600" w:hanging="360"/>
      </w:pPr>
      <w:rPr>
        <w:rFonts w:ascii="Symbol" w:hAnsi="Symbol" w:hint="default"/>
      </w:rPr>
    </w:lvl>
    <w:lvl w:ilvl="5" w:tplc="E8906182" w:tentative="1">
      <w:start w:val="1"/>
      <w:numFmt w:val="bullet"/>
      <w:lvlText w:val=""/>
      <w:lvlJc w:val="left"/>
      <w:pPr>
        <w:tabs>
          <w:tab w:val="num" w:pos="4320"/>
        </w:tabs>
        <w:ind w:left="4320" w:hanging="360"/>
      </w:pPr>
      <w:rPr>
        <w:rFonts w:ascii="Symbol" w:hAnsi="Symbol" w:hint="default"/>
      </w:rPr>
    </w:lvl>
    <w:lvl w:ilvl="6" w:tplc="1354D490" w:tentative="1">
      <w:start w:val="1"/>
      <w:numFmt w:val="bullet"/>
      <w:lvlText w:val=""/>
      <w:lvlJc w:val="left"/>
      <w:pPr>
        <w:tabs>
          <w:tab w:val="num" w:pos="5040"/>
        </w:tabs>
        <w:ind w:left="5040" w:hanging="360"/>
      </w:pPr>
      <w:rPr>
        <w:rFonts w:ascii="Symbol" w:hAnsi="Symbol" w:hint="default"/>
      </w:rPr>
    </w:lvl>
    <w:lvl w:ilvl="7" w:tplc="1F92780E" w:tentative="1">
      <w:start w:val="1"/>
      <w:numFmt w:val="bullet"/>
      <w:lvlText w:val=""/>
      <w:lvlJc w:val="left"/>
      <w:pPr>
        <w:tabs>
          <w:tab w:val="num" w:pos="5760"/>
        </w:tabs>
        <w:ind w:left="5760" w:hanging="360"/>
      </w:pPr>
      <w:rPr>
        <w:rFonts w:ascii="Symbol" w:hAnsi="Symbol" w:hint="default"/>
      </w:rPr>
    </w:lvl>
    <w:lvl w:ilvl="8" w:tplc="116CC82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ED87269"/>
    <w:multiLevelType w:val="hybridMultilevel"/>
    <w:tmpl w:val="A4BE9ED2"/>
    <w:lvl w:ilvl="0" w:tplc="691A7642">
      <w:start w:val="1"/>
      <w:numFmt w:val="bullet"/>
      <w:lvlText w:val=""/>
      <w:lvlJc w:val="left"/>
      <w:pPr>
        <w:ind w:left="820" w:hanging="360"/>
      </w:pPr>
      <w:rPr>
        <w:rFonts w:ascii="Symbol" w:hAnsi="Symbol" w:hint="default"/>
      </w:rPr>
    </w:lvl>
    <w:lvl w:ilvl="1" w:tplc="863E9268">
      <w:start w:val="1"/>
      <w:numFmt w:val="bullet"/>
      <w:lvlText w:val="o"/>
      <w:lvlJc w:val="left"/>
      <w:pPr>
        <w:ind w:left="1540" w:hanging="360"/>
      </w:pPr>
      <w:rPr>
        <w:rFonts w:ascii="Courier New" w:hAnsi="Courier New" w:cs="Courier New"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3"/>
  </w:num>
  <w:num w:numId="2">
    <w:abstractNumId w:val="15"/>
  </w:num>
  <w:num w:numId="3">
    <w:abstractNumId w:val="1"/>
  </w:num>
  <w:num w:numId="4">
    <w:abstractNumId w:val="9"/>
  </w:num>
  <w:num w:numId="5">
    <w:abstractNumId w:val="2"/>
  </w:num>
  <w:num w:numId="6">
    <w:abstractNumId w:val="24"/>
  </w:num>
  <w:num w:numId="7">
    <w:abstractNumId w:val="17"/>
  </w:num>
  <w:num w:numId="8">
    <w:abstractNumId w:val="23"/>
  </w:num>
  <w:num w:numId="9">
    <w:abstractNumId w:val="20"/>
  </w:num>
  <w:num w:numId="10">
    <w:abstractNumId w:val="18"/>
  </w:num>
  <w:num w:numId="11">
    <w:abstractNumId w:val="0"/>
  </w:num>
  <w:num w:numId="12">
    <w:abstractNumId w:val="3"/>
  </w:num>
  <w:num w:numId="13">
    <w:abstractNumId w:val="8"/>
  </w:num>
  <w:num w:numId="14">
    <w:abstractNumId w:val="11"/>
  </w:num>
  <w:num w:numId="15">
    <w:abstractNumId w:val="19"/>
  </w:num>
  <w:num w:numId="16">
    <w:abstractNumId w:val="26"/>
  </w:num>
  <w:num w:numId="17">
    <w:abstractNumId w:val="14"/>
  </w:num>
  <w:num w:numId="18">
    <w:abstractNumId w:val="16"/>
  </w:num>
  <w:num w:numId="19">
    <w:abstractNumId w:val="12"/>
  </w:num>
  <w:num w:numId="20">
    <w:abstractNumId w:val="5"/>
  </w:num>
  <w:num w:numId="21">
    <w:abstractNumId w:val="10"/>
  </w:num>
  <w:num w:numId="22">
    <w:abstractNumId w:val="21"/>
  </w:num>
  <w:num w:numId="23">
    <w:abstractNumId w:val="22"/>
  </w:num>
  <w:num w:numId="24">
    <w:abstractNumId w:val="22"/>
    <w:lvlOverride w:ilvl="0">
      <w:startOverride w:val="1"/>
    </w:lvlOverride>
  </w:num>
  <w:num w:numId="25">
    <w:abstractNumId w:val="4"/>
  </w:num>
  <w:num w:numId="26">
    <w:abstractNumId w:val="27"/>
  </w:num>
  <w:num w:numId="27">
    <w:abstractNumId w:val="6"/>
  </w:num>
  <w:num w:numId="28">
    <w:abstractNumId w:val="7"/>
  </w:num>
  <w:num w:numId="2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3E20"/>
    <w:rsid w:val="00004632"/>
    <w:rsid w:val="00004AC8"/>
    <w:rsid w:val="000053BA"/>
    <w:rsid w:val="00006055"/>
    <w:rsid w:val="00006AD4"/>
    <w:rsid w:val="00006CB9"/>
    <w:rsid w:val="000074C4"/>
    <w:rsid w:val="000079A6"/>
    <w:rsid w:val="00010E2C"/>
    <w:rsid w:val="00011BB2"/>
    <w:rsid w:val="00011E84"/>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A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061"/>
    <w:rsid w:val="00053588"/>
    <w:rsid w:val="000541F3"/>
    <w:rsid w:val="00054B05"/>
    <w:rsid w:val="00054D9D"/>
    <w:rsid w:val="00055054"/>
    <w:rsid w:val="00055676"/>
    <w:rsid w:val="00056544"/>
    <w:rsid w:val="00060D8E"/>
    <w:rsid w:val="0006127C"/>
    <w:rsid w:val="00062159"/>
    <w:rsid w:val="00063D9E"/>
    <w:rsid w:val="00064AD3"/>
    <w:rsid w:val="00065088"/>
    <w:rsid w:val="000652D3"/>
    <w:rsid w:val="000654A0"/>
    <w:rsid w:val="00065E94"/>
    <w:rsid w:val="00066719"/>
    <w:rsid w:val="00066C14"/>
    <w:rsid w:val="00067D90"/>
    <w:rsid w:val="000701AD"/>
    <w:rsid w:val="000707CA"/>
    <w:rsid w:val="00070D21"/>
    <w:rsid w:val="000717FB"/>
    <w:rsid w:val="000719BF"/>
    <w:rsid w:val="0007208A"/>
    <w:rsid w:val="0007213C"/>
    <w:rsid w:val="00072BBA"/>
    <w:rsid w:val="00072FF5"/>
    <w:rsid w:val="000730DC"/>
    <w:rsid w:val="0007389D"/>
    <w:rsid w:val="00075899"/>
    <w:rsid w:val="00075965"/>
    <w:rsid w:val="00075FDA"/>
    <w:rsid w:val="00076386"/>
    <w:rsid w:val="00076D82"/>
    <w:rsid w:val="0008150D"/>
    <w:rsid w:val="00081EC2"/>
    <w:rsid w:val="00082154"/>
    <w:rsid w:val="00083800"/>
    <w:rsid w:val="00084464"/>
    <w:rsid w:val="00084A65"/>
    <w:rsid w:val="0008559A"/>
    <w:rsid w:val="00087439"/>
    <w:rsid w:val="000902C2"/>
    <w:rsid w:val="00091A92"/>
    <w:rsid w:val="00093C49"/>
    <w:rsid w:val="00095A80"/>
    <w:rsid w:val="000973E1"/>
    <w:rsid w:val="000A1402"/>
    <w:rsid w:val="000A20BA"/>
    <w:rsid w:val="000A262C"/>
    <w:rsid w:val="000A3C8D"/>
    <w:rsid w:val="000A3DFE"/>
    <w:rsid w:val="000A40EC"/>
    <w:rsid w:val="000A4F16"/>
    <w:rsid w:val="000A54EE"/>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15B"/>
    <w:rsid w:val="000D1440"/>
    <w:rsid w:val="000D27AD"/>
    <w:rsid w:val="000D29D1"/>
    <w:rsid w:val="000D2B0A"/>
    <w:rsid w:val="000D3286"/>
    <w:rsid w:val="000D344D"/>
    <w:rsid w:val="000D40E7"/>
    <w:rsid w:val="000D5767"/>
    <w:rsid w:val="000D584F"/>
    <w:rsid w:val="000D6AC3"/>
    <w:rsid w:val="000D76BC"/>
    <w:rsid w:val="000D7750"/>
    <w:rsid w:val="000D7B17"/>
    <w:rsid w:val="000E071E"/>
    <w:rsid w:val="000E0DEE"/>
    <w:rsid w:val="000E14C2"/>
    <w:rsid w:val="000E181D"/>
    <w:rsid w:val="000E27AA"/>
    <w:rsid w:val="000E337A"/>
    <w:rsid w:val="000E34FD"/>
    <w:rsid w:val="000E4350"/>
    <w:rsid w:val="000E4376"/>
    <w:rsid w:val="000E4408"/>
    <w:rsid w:val="000E53AB"/>
    <w:rsid w:val="000E5716"/>
    <w:rsid w:val="000E6337"/>
    <w:rsid w:val="000E7A79"/>
    <w:rsid w:val="000F041A"/>
    <w:rsid w:val="000F15B2"/>
    <w:rsid w:val="000F1858"/>
    <w:rsid w:val="000F19DE"/>
    <w:rsid w:val="000F2E1F"/>
    <w:rsid w:val="000F37B0"/>
    <w:rsid w:val="000F4595"/>
    <w:rsid w:val="000F4CB2"/>
    <w:rsid w:val="000F4E44"/>
    <w:rsid w:val="000F4E90"/>
    <w:rsid w:val="000F4FA9"/>
    <w:rsid w:val="000F568D"/>
    <w:rsid w:val="000F5C2B"/>
    <w:rsid w:val="000F68D0"/>
    <w:rsid w:val="000F6B15"/>
    <w:rsid w:val="000F7FA2"/>
    <w:rsid w:val="0010170B"/>
    <w:rsid w:val="00101729"/>
    <w:rsid w:val="001017A8"/>
    <w:rsid w:val="00101C4F"/>
    <w:rsid w:val="00102C9F"/>
    <w:rsid w:val="00103FC9"/>
    <w:rsid w:val="001068D2"/>
    <w:rsid w:val="001069F2"/>
    <w:rsid w:val="001103BD"/>
    <w:rsid w:val="00111208"/>
    <w:rsid w:val="001115B0"/>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DA"/>
    <w:rsid w:val="00144C87"/>
    <w:rsid w:val="001467B1"/>
    <w:rsid w:val="00147B99"/>
    <w:rsid w:val="00150175"/>
    <w:rsid w:val="001502C8"/>
    <w:rsid w:val="00151011"/>
    <w:rsid w:val="00151224"/>
    <w:rsid w:val="0015130F"/>
    <w:rsid w:val="001532BA"/>
    <w:rsid w:val="00153FED"/>
    <w:rsid w:val="0015562A"/>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729"/>
    <w:rsid w:val="00191E79"/>
    <w:rsid w:val="00192FE6"/>
    <w:rsid w:val="0019360B"/>
    <w:rsid w:val="00193986"/>
    <w:rsid w:val="00193B08"/>
    <w:rsid w:val="0019441A"/>
    <w:rsid w:val="00194570"/>
    <w:rsid w:val="00196BF4"/>
    <w:rsid w:val="001972DA"/>
    <w:rsid w:val="001976AA"/>
    <w:rsid w:val="001977F6"/>
    <w:rsid w:val="001A02F6"/>
    <w:rsid w:val="001A15C6"/>
    <w:rsid w:val="001A47E2"/>
    <w:rsid w:val="001A5510"/>
    <w:rsid w:val="001A5C7B"/>
    <w:rsid w:val="001A5E19"/>
    <w:rsid w:val="001A617C"/>
    <w:rsid w:val="001A63D8"/>
    <w:rsid w:val="001A7AA4"/>
    <w:rsid w:val="001B01FA"/>
    <w:rsid w:val="001B0832"/>
    <w:rsid w:val="001B18A7"/>
    <w:rsid w:val="001B26F9"/>
    <w:rsid w:val="001B2762"/>
    <w:rsid w:val="001B36FC"/>
    <w:rsid w:val="001B41ED"/>
    <w:rsid w:val="001B4607"/>
    <w:rsid w:val="001B53B3"/>
    <w:rsid w:val="001B7E0C"/>
    <w:rsid w:val="001C0674"/>
    <w:rsid w:val="001C1405"/>
    <w:rsid w:val="001C1B93"/>
    <w:rsid w:val="001C226F"/>
    <w:rsid w:val="001C5296"/>
    <w:rsid w:val="001C5C51"/>
    <w:rsid w:val="001C66AC"/>
    <w:rsid w:val="001C6754"/>
    <w:rsid w:val="001C77F0"/>
    <w:rsid w:val="001D139F"/>
    <w:rsid w:val="001D30C9"/>
    <w:rsid w:val="001D428F"/>
    <w:rsid w:val="001D445B"/>
    <w:rsid w:val="001D46A0"/>
    <w:rsid w:val="001D50C2"/>
    <w:rsid w:val="001D753C"/>
    <w:rsid w:val="001D7CA4"/>
    <w:rsid w:val="001D7E58"/>
    <w:rsid w:val="001E0425"/>
    <w:rsid w:val="001E13B3"/>
    <w:rsid w:val="001E19F6"/>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28"/>
    <w:rsid w:val="00215AAA"/>
    <w:rsid w:val="0021604A"/>
    <w:rsid w:val="0021683C"/>
    <w:rsid w:val="00216F5F"/>
    <w:rsid w:val="00220615"/>
    <w:rsid w:val="00221985"/>
    <w:rsid w:val="00221EC5"/>
    <w:rsid w:val="00222A7A"/>
    <w:rsid w:val="00222A8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A62"/>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24F"/>
    <w:rsid w:val="00252C17"/>
    <w:rsid w:val="0025307F"/>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71589"/>
    <w:rsid w:val="00273177"/>
    <w:rsid w:val="0027455B"/>
    <w:rsid w:val="00275074"/>
    <w:rsid w:val="0027520A"/>
    <w:rsid w:val="00276203"/>
    <w:rsid w:val="002763E9"/>
    <w:rsid w:val="00276736"/>
    <w:rsid w:val="00276F4E"/>
    <w:rsid w:val="0027773D"/>
    <w:rsid w:val="002778BD"/>
    <w:rsid w:val="00281450"/>
    <w:rsid w:val="002815FA"/>
    <w:rsid w:val="002824C2"/>
    <w:rsid w:val="00284E32"/>
    <w:rsid w:val="002851EB"/>
    <w:rsid w:val="00285510"/>
    <w:rsid w:val="00285BD1"/>
    <w:rsid w:val="00285DE2"/>
    <w:rsid w:val="0028616D"/>
    <w:rsid w:val="00286965"/>
    <w:rsid w:val="0029136E"/>
    <w:rsid w:val="00291546"/>
    <w:rsid w:val="00292399"/>
    <w:rsid w:val="00292DCE"/>
    <w:rsid w:val="00294445"/>
    <w:rsid w:val="00294B4D"/>
    <w:rsid w:val="0029537E"/>
    <w:rsid w:val="002960D5"/>
    <w:rsid w:val="00297926"/>
    <w:rsid w:val="002A02C9"/>
    <w:rsid w:val="002A1062"/>
    <w:rsid w:val="002A2012"/>
    <w:rsid w:val="002A2413"/>
    <w:rsid w:val="002A2F5E"/>
    <w:rsid w:val="002A352A"/>
    <w:rsid w:val="002A4917"/>
    <w:rsid w:val="002A607D"/>
    <w:rsid w:val="002A711C"/>
    <w:rsid w:val="002B132E"/>
    <w:rsid w:val="002B1499"/>
    <w:rsid w:val="002B2813"/>
    <w:rsid w:val="002B2D29"/>
    <w:rsid w:val="002B2E66"/>
    <w:rsid w:val="002B3B31"/>
    <w:rsid w:val="002B3BBD"/>
    <w:rsid w:val="002B6098"/>
    <w:rsid w:val="002C0C4B"/>
    <w:rsid w:val="002C1EEA"/>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365F"/>
    <w:rsid w:val="002D51DF"/>
    <w:rsid w:val="002D6892"/>
    <w:rsid w:val="002D68C2"/>
    <w:rsid w:val="002D6987"/>
    <w:rsid w:val="002D7C86"/>
    <w:rsid w:val="002E0692"/>
    <w:rsid w:val="002E152D"/>
    <w:rsid w:val="002E1D74"/>
    <w:rsid w:val="002E2943"/>
    <w:rsid w:val="002E2CF1"/>
    <w:rsid w:val="002E34AF"/>
    <w:rsid w:val="002E4AAC"/>
    <w:rsid w:val="002E53DE"/>
    <w:rsid w:val="002E563B"/>
    <w:rsid w:val="002E62D2"/>
    <w:rsid w:val="002E734F"/>
    <w:rsid w:val="002E74AF"/>
    <w:rsid w:val="002E74F0"/>
    <w:rsid w:val="002E758C"/>
    <w:rsid w:val="002F08CE"/>
    <w:rsid w:val="002F1038"/>
    <w:rsid w:val="002F1227"/>
    <w:rsid w:val="002F1F61"/>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A3E"/>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17CA"/>
    <w:rsid w:val="00331C77"/>
    <w:rsid w:val="00331DB6"/>
    <w:rsid w:val="00331F96"/>
    <w:rsid w:val="00332B55"/>
    <w:rsid w:val="003336B9"/>
    <w:rsid w:val="00334593"/>
    <w:rsid w:val="0033476C"/>
    <w:rsid w:val="00334F3D"/>
    <w:rsid w:val="00335EA8"/>
    <w:rsid w:val="003363DD"/>
    <w:rsid w:val="00337810"/>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E4"/>
    <w:rsid w:val="00351E01"/>
    <w:rsid w:val="00352202"/>
    <w:rsid w:val="00352968"/>
    <w:rsid w:val="0035298B"/>
    <w:rsid w:val="00352D21"/>
    <w:rsid w:val="0035443D"/>
    <w:rsid w:val="00354AA2"/>
    <w:rsid w:val="00354F4A"/>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AF5"/>
    <w:rsid w:val="00370B63"/>
    <w:rsid w:val="00370FCC"/>
    <w:rsid w:val="003711AF"/>
    <w:rsid w:val="00372F8B"/>
    <w:rsid w:val="003733C5"/>
    <w:rsid w:val="003735C6"/>
    <w:rsid w:val="00374848"/>
    <w:rsid w:val="003757A1"/>
    <w:rsid w:val="00375D09"/>
    <w:rsid w:val="003762DC"/>
    <w:rsid w:val="0037739D"/>
    <w:rsid w:val="0037751C"/>
    <w:rsid w:val="00377D61"/>
    <w:rsid w:val="0038044B"/>
    <w:rsid w:val="00380B66"/>
    <w:rsid w:val="00380F3F"/>
    <w:rsid w:val="0038119A"/>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011"/>
    <w:rsid w:val="003935B0"/>
    <w:rsid w:val="00393E44"/>
    <w:rsid w:val="00394301"/>
    <w:rsid w:val="003961A7"/>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BCF"/>
    <w:rsid w:val="003B23F6"/>
    <w:rsid w:val="003B2E9B"/>
    <w:rsid w:val="003B2F8D"/>
    <w:rsid w:val="003B3C64"/>
    <w:rsid w:val="003B4FAA"/>
    <w:rsid w:val="003B547A"/>
    <w:rsid w:val="003B6EC0"/>
    <w:rsid w:val="003B75B9"/>
    <w:rsid w:val="003B7892"/>
    <w:rsid w:val="003C087B"/>
    <w:rsid w:val="003C0DA2"/>
    <w:rsid w:val="003C1A18"/>
    <w:rsid w:val="003C518E"/>
    <w:rsid w:val="003C5C41"/>
    <w:rsid w:val="003C669D"/>
    <w:rsid w:val="003C6877"/>
    <w:rsid w:val="003C7062"/>
    <w:rsid w:val="003C7461"/>
    <w:rsid w:val="003C7C46"/>
    <w:rsid w:val="003D0788"/>
    <w:rsid w:val="003D132A"/>
    <w:rsid w:val="003D1517"/>
    <w:rsid w:val="003D1657"/>
    <w:rsid w:val="003D1D50"/>
    <w:rsid w:val="003D232D"/>
    <w:rsid w:val="003D286B"/>
    <w:rsid w:val="003D2938"/>
    <w:rsid w:val="003D3FBA"/>
    <w:rsid w:val="003D402B"/>
    <w:rsid w:val="003D51C7"/>
    <w:rsid w:val="003D54B0"/>
    <w:rsid w:val="003D764F"/>
    <w:rsid w:val="003D76EF"/>
    <w:rsid w:val="003E0042"/>
    <w:rsid w:val="003E0667"/>
    <w:rsid w:val="003E0BCE"/>
    <w:rsid w:val="003E0DF3"/>
    <w:rsid w:val="003E0E76"/>
    <w:rsid w:val="003E13E0"/>
    <w:rsid w:val="003E1660"/>
    <w:rsid w:val="003E1CD1"/>
    <w:rsid w:val="003E2A2D"/>
    <w:rsid w:val="003E47D4"/>
    <w:rsid w:val="003E50B9"/>
    <w:rsid w:val="003E64A9"/>
    <w:rsid w:val="003E7905"/>
    <w:rsid w:val="003F0336"/>
    <w:rsid w:val="003F1E08"/>
    <w:rsid w:val="003F3FCC"/>
    <w:rsid w:val="003F5547"/>
    <w:rsid w:val="003F5C40"/>
    <w:rsid w:val="003F6E12"/>
    <w:rsid w:val="003F6F8B"/>
    <w:rsid w:val="003F75ED"/>
    <w:rsid w:val="004002B7"/>
    <w:rsid w:val="00400F31"/>
    <w:rsid w:val="004023BA"/>
    <w:rsid w:val="00406B4D"/>
    <w:rsid w:val="0041443C"/>
    <w:rsid w:val="0041488F"/>
    <w:rsid w:val="00415162"/>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8A2"/>
    <w:rsid w:val="00443A9F"/>
    <w:rsid w:val="0044474B"/>
    <w:rsid w:val="00445FF7"/>
    <w:rsid w:val="004508A8"/>
    <w:rsid w:val="00450D65"/>
    <w:rsid w:val="00451BAE"/>
    <w:rsid w:val="00452CA7"/>
    <w:rsid w:val="00453341"/>
    <w:rsid w:val="004545C6"/>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DA4"/>
    <w:rsid w:val="00484377"/>
    <w:rsid w:val="0048526D"/>
    <w:rsid w:val="00485B23"/>
    <w:rsid w:val="00485B50"/>
    <w:rsid w:val="004874E4"/>
    <w:rsid w:val="0048792B"/>
    <w:rsid w:val="0049070D"/>
    <w:rsid w:val="00490A39"/>
    <w:rsid w:val="00490E82"/>
    <w:rsid w:val="00491BE4"/>
    <w:rsid w:val="00491DB2"/>
    <w:rsid w:val="00492877"/>
    <w:rsid w:val="0049369B"/>
    <w:rsid w:val="004938B7"/>
    <w:rsid w:val="00493A4C"/>
    <w:rsid w:val="00495BA6"/>
    <w:rsid w:val="00496DC2"/>
    <w:rsid w:val="00496E75"/>
    <w:rsid w:val="004A014C"/>
    <w:rsid w:val="004A0AA8"/>
    <w:rsid w:val="004A16E7"/>
    <w:rsid w:val="004A1FE4"/>
    <w:rsid w:val="004A2103"/>
    <w:rsid w:val="004A2CA9"/>
    <w:rsid w:val="004A33EF"/>
    <w:rsid w:val="004A34C9"/>
    <w:rsid w:val="004A3CB5"/>
    <w:rsid w:val="004A5248"/>
    <w:rsid w:val="004A537D"/>
    <w:rsid w:val="004A67F0"/>
    <w:rsid w:val="004A71C3"/>
    <w:rsid w:val="004A7769"/>
    <w:rsid w:val="004A77B1"/>
    <w:rsid w:val="004B23AD"/>
    <w:rsid w:val="004B2965"/>
    <w:rsid w:val="004B3265"/>
    <w:rsid w:val="004B3545"/>
    <w:rsid w:val="004B4224"/>
    <w:rsid w:val="004B4297"/>
    <w:rsid w:val="004B4647"/>
    <w:rsid w:val="004B4A25"/>
    <w:rsid w:val="004B6B25"/>
    <w:rsid w:val="004B6CCC"/>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136"/>
    <w:rsid w:val="004D2629"/>
    <w:rsid w:val="004D26B8"/>
    <w:rsid w:val="004D2959"/>
    <w:rsid w:val="004D2C2C"/>
    <w:rsid w:val="004D2D86"/>
    <w:rsid w:val="004D38C2"/>
    <w:rsid w:val="004D41DC"/>
    <w:rsid w:val="004D434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B7"/>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5C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465"/>
    <w:rsid w:val="00523E75"/>
    <w:rsid w:val="005243E0"/>
    <w:rsid w:val="005256F3"/>
    <w:rsid w:val="0052597A"/>
    <w:rsid w:val="005265A3"/>
    <w:rsid w:val="00526783"/>
    <w:rsid w:val="00526BC6"/>
    <w:rsid w:val="0052733F"/>
    <w:rsid w:val="0052773A"/>
    <w:rsid w:val="00527FB1"/>
    <w:rsid w:val="00530423"/>
    <w:rsid w:val="0053107E"/>
    <w:rsid w:val="005312CB"/>
    <w:rsid w:val="0053162F"/>
    <w:rsid w:val="00531777"/>
    <w:rsid w:val="0053281C"/>
    <w:rsid w:val="00532AD0"/>
    <w:rsid w:val="0053311D"/>
    <w:rsid w:val="00533B93"/>
    <w:rsid w:val="005340C9"/>
    <w:rsid w:val="00536698"/>
    <w:rsid w:val="005368E5"/>
    <w:rsid w:val="00537453"/>
    <w:rsid w:val="005375FE"/>
    <w:rsid w:val="00540BFC"/>
    <w:rsid w:val="0054195A"/>
    <w:rsid w:val="005420DE"/>
    <w:rsid w:val="005421B3"/>
    <w:rsid w:val="00542249"/>
    <w:rsid w:val="00542FAA"/>
    <w:rsid w:val="005431F5"/>
    <w:rsid w:val="00543707"/>
    <w:rsid w:val="005439D2"/>
    <w:rsid w:val="00543EBB"/>
    <w:rsid w:val="00544213"/>
    <w:rsid w:val="0054486D"/>
    <w:rsid w:val="005450E6"/>
    <w:rsid w:val="005453F3"/>
    <w:rsid w:val="00545549"/>
    <w:rsid w:val="005469F5"/>
    <w:rsid w:val="00546F36"/>
    <w:rsid w:val="005518ED"/>
    <w:rsid w:val="00552093"/>
    <w:rsid w:val="00554C49"/>
    <w:rsid w:val="00554E06"/>
    <w:rsid w:val="00554E4B"/>
    <w:rsid w:val="0055519C"/>
    <w:rsid w:val="005554C1"/>
    <w:rsid w:val="00555F67"/>
    <w:rsid w:val="00556E32"/>
    <w:rsid w:val="00557974"/>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5EE"/>
    <w:rsid w:val="00567415"/>
    <w:rsid w:val="00567610"/>
    <w:rsid w:val="00570D9F"/>
    <w:rsid w:val="0057185C"/>
    <w:rsid w:val="00571CA8"/>
    <w:rsid w:val="00572947"/>
    <w:rsid w:val="00573138"/>
    <w:rsid w:val="005734A7"/>
    <w:rsid w:val="005746C4"/>
    <w:rsid w:val="00574B50"/>
    <w:rsid w:val="00575D4D"/>
    <w:rsid w:val="00577835"/>
    <w:rsid w:val="00580793"/>
    <w:rsid w:val="00581470"/>
    <w:rsid w:val="00581B62"/>
    <w:rsid w:val="00581BAD"/>
    <w:rsid w:val="00581D62"/>
    <w:rsid w:val="00582087"/>
    <w:rsid w:val="00582F21"/>
    <w:rsid w:val="005831DD"/>
    <w:rsid w:val="00583315"/>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31"/>
    <w:rsid w:val="005A704D"/>
    <w:rsid w:val="005B3C6D"/>
    <w:rsid w:val="005B4045"/>
    <w:rsid w:val="005B4BAD"/>
    <w:rsid w:val="005B4EFF"/>
    <w:rsid w:val="005B609E"/>
    <w:rsid w:val="005B6DF6"/>
    <w:rsid w:val="005B7B7D"/>
    <w:rsid w:val="005C0DC6"/>
    <w:rsid w:val="005C1948"/>
    <w:rsid w:val="005C22F9"/>
    <w:rsid w:val="005C263C"/>
    <w:rsid w:val="005C2679"/>
    <w:rsid w:val="005C298C"/>
    <w:rsid w:val="005C4BFB"/>
    <w:rsid w:val="005C5870"/>
    <w:rsid w:val="005C5872"/>
    <w:rsid w:val="005C59E5"/>
    <w:rsid w:val="005D059A"/>
    <w:rsid w:val="005D07C5"/>
    <w:rsid w:val="005D21B7"/>
    <w:rsid w:val="005D2DAD"/>
    <w:rsid w:val="005D37E6"/>
    <w:rsid w:val="005D3A98"/>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4D7"/>
    <w:rsid w:val="0062152A"/>
    <w:rsid w:val="00621753"/>
    <w:rsid w:val="00623583"/>
    <w:rsid w:val="0062462F"/>
    <w:rsid w:val="00624BA1"/>
    <w:rsid w:val="0062661B"/>
    <w:rsid w:val="00627832"/>
    <w:rsid w:val="00630057"/>
    <w:rsid w:val="00630118"/>
    <w:rsid w:val="00630514"/>
    <w:rsid w:val="006310AE"/>
    <w:rsid w:val="00631762"/>
    <w:rsid w:val="00632196"/>
    <w:rsid w:val="00632859"/>
    <w:rsid w:val="00632BA2"/>
    <w:rsid w:val="00633750"/>
    <w:rsid w:val="00633BF2"/>
    <w:rsid w:val="00633F67"/>
    <w:rsid w:val="006345C3"/>
    <w:rsid w:val="0063530F"/>
    <w:rsid w:val="006362F9"/>
    <w:rsid w:val="006369A9"/>
    <w:rsid w:val="006373CD"/>
    <w:rsid w:val="00641283"/>
    <w:rsid w:val="006413CF"/>
    <w:rsid w:val="00641413"/>
    <w:rsid w:val="00641465"/>
    <w:rsid w:val="0064165D"/>
    <w:rsid w:val="00642551"/>
    <w:rsid w:val="00642E8C"/>
    <w:rsid w:val="006433BD"/>
    <w:rsid w:val="00643562"/>
    <w:rsid w:val="00643784"/>
    <w:rsid w:val="00644186"/>
    <w:rsid w:val="00644A21"/>
    <w:rsid w:val="00644D4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912"/>
    <w:rsid w:val="00657AE5"/>
    <w:rsid w:val="00657DEE"/>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9DB"/>
    <w:rsid w:val="0068678D"/>
    <w:rsid w:val="00687488"/>
    <w:rsid w:val="006904ED"/>
    <w:rsid w:val="00690E2E"/>
    <w:rsid w:val="00690F19"/>
    <w:rsid w:val="00690FCB"/>
    <w:rsid w:val="006915D7"/>
    <w:rsid w:val="00692814"/>
    <w:rsid w:val="006932E7"/>
    <w:rsid w:val="00693347"/>
    <w:rsid w:val="0069334C"/>
    <w:rsid w:val="006948EF"/>
    <w:rsid w:val="00696D63"/>
    <w:rsid w:val="006A032F"/>
    <w:rsid w:val="006A0C94"/>
    <w:rsid w:val="006A0DD3"/>
    <w:rsid w:val="006A146E"/>
    <w:rsid w:val="006A1BEB"/>
    <w:rsid w:val="006A3022"/>
    <w:rsid w:val="006A3878"/>
    <w:rsid w:val="006A41AE"/>
    <w:rsid w:val="006A4856"/>
    <w:rsid w:val="006A5010"/>
    <w:rsid w:val="006A5474"/>
    <w:rsid w:val="006A564B"/>
    <w:rsid w:val="006B05B5"/>
    <w:rsid w:val="006B1545"/>
    <w:rsid w:val="006B23B9"/>
    <w:rsid w:val="006B2A22"/>
    <w:rsid w:val="006B2DA7"/>
    <w:rsid w:val="006B2F4D"/>
    <w:rsid w:val="006B306B"/>
    <w:rsid w:val="006B3682"/>
    <w:rsid w:val="006B3974"/>
    <w:rsid w:val="006B48CB"/>
    <w:rsid w:val="006B564D"/>
    <w:rsid w:val="006C0EAD"/>
    <w:rsid w:val="006C1445"/>
    <w:rsid w:val="006C3AB0"/>
    <w:rsid w:val="006C4FC1"/>
    <w:rsid w:val="006C51A5"/>
    <w:rsid w:val="006C529D"/>
    <w:rsid w:val="006C6798"/>
    <w:rsid w:val="006C6DF7"/>
    <w:rsid w:val="006C7CB6"/>
    <w:rsid w:val="006D0826"/>
    <w:rsid w:val="006D0C12"/>
    <w:rsid w:val="006D0E6B"/>
    <w:rsid w:val="006D2146"/>
    <w:rsid w:val="006D632E"/>
    <w:rsid w:val="006D6C9C"/>
    <w:rsid w:val="006E094A"/>
    <w:rsid w:val="006E12B1"/>
    <w:rsid w:val="006E13D1"/>
    <w:rsid w:val="006E1FB2"/>
    <w:rsid w:val="006E4D0C"/>
    <w:rsid w:val="006E4D1B"/>
    <w:rsid w:val="006E5B78"/>
    <w:rsid w:val="006E67BA"/>
    <w:rsid w:val="006E699D"/>
    <w:rsid w:val="006E6BA3"/>
    <w:rsid w:val="006F1116"/>
    <w:rsid w:val="006F2654"/>
    <w:rsid w:val="006F3196"/>
    <w:rsid w:val="006F3C54"/>
    <w:rsid w:val="006F418C"/>
    <w:rsid w:val="006F4383"/>
    <w:rsid w:val="006F5E64"/>
    <w:rsid w:val="006F60DE"/>
    <w:rsid w:val="006F612B"/>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FD7"/>
    <w:rsid w:val="007108D3"/>
    <w:rsid w:val="0071118B"/>
    <w:rsid w:val="00711C66"/>
    <w:rsid w:val="00711E13"/>
    <w:rsid w:val="00712EDA"/>
    <w:rsid w:val="007136D0"/>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B79"/>
    <w:rsid w:val="007320A2"/>
    <w:rsid w:val="007327CE"/>
    <w:rsid w:val="00733893"/>
    <w:rsid w:val="007340AC"/>
    <w:rsid w:val="00734A05"/>
    <w:rsid w:val="00734ECC"/>
    <w:rsid w:val="00735C6F"/>
    <w:rsid w:val="00737A31"/>
    <w:rsid w:val="00737B2F"/>
    <w:rsid w:val="00742A6A"/>
    <w:rsid w:val="00742B44"/>
    <w:rsid w:val="0074656E"/>
    <w:rsid w:val="007472D5"/>
    <w:rsid w:val="0075137C"/>
    <w:rsid w:val="00752B03"/>
    <w:rsid w:val="00753454"/>
    <w:rsid w:val="00753BB5"/>
    <w:rsid w:val="007544F1"/>
    <w:rsid w:val="00755E4A"/>
    <w:rsid w:val="00756832"/>
    <w:rsid w:val="00757F0B"/>
    <w:rsid w:val="0076037E"/>
    <w:rsid w:val="00761C16"/>
    <w:rsid w:val="007626D0"/>
    <w:rsid w:val="007651CA"/>
    <w:rsid w:val="00767519"/>
    <w:rsid w:val="007704E1"/>
    <w:rsid w:val="00770E5C"/>
    <w:rsid w:val="00770E62"/>
    <w:rsid w:val="00771115"/>
    <w:rsid w:val="00772569"/>
    <w:rsid w:val="00772E8C"/>
    <w:rsid w:val="00772FDB"/>
    <w:rsid w:val="0077316B"/>
    <w:rsid w:val="007736D3"/>
    <w:rsid w:val="0077500F"/>
    <w:rsid w:val="0077548E"/>
    <w:rsid w:val="00775CE1"/>
    <w:rsid w:val="00777315"/>
    <w:rsid w:val="0077756B"/>
    <w:rsid w:val="007802E4"/>
    <w:rsid w:val="00780919"/>
    <w:rsid w:val="00781589"/>
    <w:rsid w:val="007820D0"/>
    <w:rsid w:val="007826C8"/>
    <w:rsid w:val="0078300F"/>
    <w:rsid w:val="00783C94"/>
    <w:rsid w:val="00784190"/>
    <w:rsid w:val="0078457B"/>
    <w:rsid w:val="00784756"/>
    <w:rsid w:val="0078539D"/>
    <w:rsid w:val="007856C1"/>
    <w:rsid w:val="00785B0F"/>
    <w:rsid w:val="00787051"/>
    <w:rsid w:val="0079018D"/>
    <w:rsid w:val="007901DC"/>
    <w:rsid w:val="00791A00"/>
    <w:rsid w:val="00791DDB"/>
    <w:rsid w:val="0079287C"/>
    <w:rsid w:val="00792CEE"/>
    <w:rsid w:val="007936A8"/>
    <w:rsid w:val="00795A7C"/>
    <w:rsid w:val="007962B4"/>
    <w:rsid w:val="00796F15"/>
    <w:rsid w:val="00797E22"/>
    <w:rsid w:val="00797FAF"/>
    <w:rsid w:val="007A138F"/>
    <w:rsid w:val="007A1640"/>
    <w:rsid w:val="007A1AE4"/>
    <w:rsid w:val="007A39DF"/>
    <w:rsid w:val="007A43ED"/>
    <w:rsid w:val="007A4BDD"/>
    <w:rsid w:val="007A6CFD"/>
    <w:rsid w:val="007A72B4"/>
    <w:rsid w:val="007A72EE"/>
    <w:rsid w:val="007B0397"/>
    <w:rsid w:val="007B0ADB"/>
    <w:rsid w:val="007B26EE"/>
    <w:rsid w:val="007B3277"/>
    <w:rsid w:val="007B3502"/>
    <w:rsid w:val="007B3E6D"/>
    <w:rsid w:val="007B44ED"/>
    <w:rsid w:val="007B491A"/>
    <w:rsid w:val="007B528F"/>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79C5"/>
    <w:rsid w:val="007F0798"/>
    <w:rsid w:val="007F2845"/>
    <w:rsid w:val="007F2A69"/>
    <w:rsid w:val="007F38A2"/>
    <w:rsid w:val="007F43BC"/>
    <w:rsid w:val="007F4740"/>
    <w:rsid w:val="008006C6"/>
    <w:rsid w:val="00800B03"/>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1BA3"/>
    <w:rsid w:val="008221FE"/>
    <w:rsid w:val="00822BF5"/>
    <w:rsid w:val="00823A9B"/>
    <w:rsid w:val="00824894"/>
    <w:rsid w:val="00824FFF"/>
    <w:rsid w:val="00825366"/>
    <w:rsid w:val="00825E84"/>
    <w:rsid w:val="00826C7B"/>
    <w:rsid w:val="00826DD9"/>
    <w:rsid w:val="00826E01"/>
    <w:rsid w:val="008277A8"/>
    <w:rsid w:val="008278B6"/>
    <w:rsid w:val="008307ED"/>
    <w:rsid w:val="00830B3B"/>
    <w:rsid w:val="00833418"/>
    <w:rsid w:val="0083350F"/>
    <w:rsid w:val="0083412F"/>
    <w:rsid w:val="00834358"/>
    <w:rsid w:val="008346BD"/>
    <w:rsid w:val="00834923"/>
    <w:rsid w:val="008359EB"/>
    <w:rsid w:val="00836764"/>
    <w:rsid w:val="00836B7A"/>
    <w:rsid w:val="00837B90"/>
    <w:rsid w:val="008400B3"/>
    <w:rsid w:val="008409AA"/>
    <w:rsid w:val="00840FB8"/>
    <w:rsid w:val="00841906"/>
    <w:rsid w:val="008429CB"/>
    <w:rsid w:val="00842AD8"/>
    <w:rsid w:val="00842E0C"/>
    <w:rsid w:val="00843A7A"/>
    <w:rsid w:val="008447F5"/>
    <w:rsid w:val="00846292"/>
    <w:rsid w:val="00846800"/>
    <w:rsid w:val="008506E1"/>
    <w:rsid w:val="00850D96"/>
    <w:rsid w:val="008515EE"/>
    <w:rsid w:val="00851A8E"/>
    <w:rsid w:val="00851EC7"/>
    <w:rsid w:val="008528D3"/>
    <w:rsid w:val="00852FB0"/>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BF"/>
    <w:rsid w:val="00874009"/>
    <w:rsid w:val="00874158"/>
    <w:rsid w:val="008743F3"/>
    <w:rsid w:val="0087444A"/>
    <w:rsid w:val="00875139"/>
    <w:rsid w:val="00875410"/>
    <w:rsid w:val="00880EDF"/>
    <w:rsid w:val="008811FD"/>
    <w:rsid w:val="00882DE6"/>
    <w:rsid w:val="00883A20"/>
    <w:rsid w:val="00883D4D"/>
    <w:rsid w:val="008845D6"/>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D78"/>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74A"/>
    <w:rsid w:val="008C3FDC"/>
    <w:rsid w:val="008C47AD"/>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C6E"/>
    <w:rsid w:val="008F47C6"/>
    <w:rsid w:val="008F6647"/>
    <w:rsid w:val="008F700E"/>
    <w:rsid w:val="008F721A"/>
    <w:rsid w:val="00900343"/>
    <w:rsid w:val="00900524"/>
    <w:rsid w:val="009006A2"/>
    <w:rsid w:val="0090102B"/>
    <w:rsid w:val="00901448"/>
    <w:rsid w:val="009036BC"/>
    <w:rsid w:val="00903D30"/>
    <w:rsid w:val="00904414"/>
    <w:rsid w:val="00905197"/>
    <w:rsid w:val="00905C47"/>
    <w:rsid w:val="00906379"/>
    <w:rsid w:val="00906A8C"/>
    <w:rsid w:val="00906BC7"/>
    <w:rsid w:val="00907D8C"/>
    <w:rsid w:val="009101EA"/>
    <w:rsid w:val="009106FC"/>
    <w:rsid w:val="009108E5"/>
    <w:rsid w:val="009118BB"/>
    <w:rsid w:val="0091191F"/>
    <w:rsid w:val="00911E7D"/>
    <w:rsid w:val="009120A9"/>
    <w:rsid w:val="009134C3"/>
    <w:rsid w:val="00915612"/>
    <w:rsid w:val="00915B81"/>
    <w:rsid w:val="00915D6B"/>
    <w:rsid w:val="009160DF"/>
    <w:rsid w:val="009162C7"/>
    <w:rsid w:val="00916781"/>
    <w:rsid w:val="00916EC2"/>
    <w:rsid w:val="0091735D"/>
    <w:rsid w:val="009213BD"/>
    <w:rsid w:val="009230A6"/>
    <w:rsid w:val="00924627"/>
    <w:rsid w:val="009250A8"/>
    <w:rsid w:val="00925BE6"/>
    <w:rsid w:val="00926697"/>
    <w:rsid w:val="00926F61"/>
    <w:rsid w:val="00926FA9"/>
    <w:rsid w:val="00927CA3"/>
    <w:rsid w:val="0093123D"/>
    <w:rsid w:val="00933040"/>
    <w:rsid w:val="009330E9"/>
    <w:rsid w:val="00934CFE"/>
    <w:rsid w:val="00934D97"/>
    <w:rsid w:val="00935D15"/>
    <w:rsid w:val="009411FB"/>
    <w:rsid w:val="009414A9"/>
    <w:rsid w:val="00941B71"/>
    <w:rsid w:val="00941DF9"/>
    <w:rsid w:val="009421AD"/>
    <w:rsid w:val="0094221C"/>
    <w:rsid w:val="00943175"/>
    <w:rsid w:val="0094409C"/>
    <w:rsid w:val="00944159"/>
    <w:rsid w:val="009449B2"/>
    <w:rsid w:val="00944A82"/>
    <w:rsid w:val="00944BA5"/>
    <w:rsid w:val="00945AF9"/>
    <w:rsid w:val="00946C4D"/>
    <w:rsid w:val="0095019A"/>
    <w:rsid w:val="0095260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1EB"/>
    <w:rsid w:val="00965C40"/>
    <w:rsid w:val="00966760"/>
    <w:rsid w:val="00967354"/>
    <w:rsid w:val="00971592"/>
    <w:rsid w:val="00971617"/>
    <w:rsid w:val="009717F8"/>
    <w:rsid w:val="00971DDF"/>
    <w:rsid w:val="0097225C"/>
    <w:rsid w:val="009731D6"/>
    <w:rsid w:val="00973FC6"/>
    <w:rsid w:val="00974746"/>
    <w:rsid w:val="00975119"/>
    <w:rsid w:val="009763ED"/>
    <w:rsid w:val="0097695D"/>
    <w:rsid w:val="009769A5"/>
    <w:rsid w:val="00976F04"/>
    <w:rsid w:val="009777F4"/>
    <w:rsid w:val="00977AD8"/>
    <w:rsid w:val="00980265"/>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311"/>
    <w:rsid w:val="0099163B"/>
    <w:rsid w:val="00992343"/>
    <w:rsid w:val="0099383D"/>
    <w:rsid w:val="009938B1"/>
    <w:rsid w:val="00996258"/>
    <w:rsid w:val="00996306"/>
    <w:rsid w:val="00996744"/>
    <w:rsid w:val="00997CF4"/>
    <w:rsid w:val="009A1169"/>
    <w:rsid w:val="009A164C"/>
    <w:rsid w:val="009A1AAC"/>
    <w:rsid w:val="009A2BB6"/>
    <w:rsid w:val="009A2CB8"/>
    <w:rsid w:val="009A3772"/>
    <w:rsid w:val="009A3789"/>
    <w:rsid w:val="009A45A2"/>
    <w:rsid w:val="009A6919"/>
    <w:rsid w:val="009A6AC7"/>
    <w:rsid w:val="009A7759"/>
    <w:rsid w:val="009A7B14"/>
    <w:rsid w:val="009B0408"/>
    <w:rsid w:val="009B0843"/>
    <w:rsid w:val="009B0DEE"/>
    <w:rsid w:val="009B1335"/>
    <w:rsid w:val="009B176D"/>
    <w:rsid w:val="009B1E47"/>
    <w:rsid w:val="009B2CED"/>
    <w:rsid w:val="009B3054"/>
    <w:rsid w:val="009B335D"/>
    <w:rsid w:val="009B3A05"/>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81"/>
    <w:rsid w:val="009E3CD1"/>
    <w:rsid w:val="009E4ACA"/>
    <w:rsid w:val="009E5520"/>
    <w:rsid w:val="009E5AF5"/>
    <w:rsid w:val="009E5EB5"/>
    <w:rsid w:val="009E74F0"/>
    <w:rsid w:val="009E7F23"/>
    <w:rsid w:val="009F0768"/>
    <w:rsid w:val="009F102A"/>
    <w:rsid w:val="009F151C"/>
    <w:rsid w:val="009F2A19"/>
    <w:rsid w:val="009F47D9"/>
    <w:rsid w:val="009F514E"/>
    <w:rsid w:val="009F7867"/>
    <w:rsid w:val="009F7D66"/>
    <w:rsid w:val="00A00BD2"/>
    <w:rsid w:val="00A00E56"/>
    <w:rsid w:val="00A01247"/>
    <w:rsid w:val="00A025C9"/>
    <w:rsid w:val="00A027F3"/>
    <w:rsid w:val="00A03978"/>
    <w:rsid w:val="00A03AB1"/>
    <w:rsid w:val="00A04D7E"/>
    <w:rsid w:val="00A051D9"/>
    <w:rsid w:val="00A05DF3"/>
    <w:rsid w:val="00A07E08"/>
    <w:rsid w:val="00A10D79"/>
    <w:rsid w:val="00A11535"/>
    <w:rsid w:val="00A115DD"/>
    <w:rsid w:val="00A11E56"/>
    <w:rsid w:val="00A11FFC"/>
    <w:rsid w:val="00A12798"/>
    <w:rsid w:val="00A13A09"/>
    <w:rsid w:val="00A153BE"/>
    <w:rsid w:val="00A15DEE"/>
    <w:rsid w:val="00A16462"/>
    <w:rsid w:val="00A167B5"/>
    <w:rsid w:val="00A16DBE"/>
    <w:rsid w:val="00A179E0"/>
    <w:rsid w:val="00A17C4F"/>
    <w:rsid w:val="00A20653"/>
    <w:rsid w:val="00A20A39"/>
    <w:rsid w:val="00A22AF5"/>
    <w:rsid w:val="00A2324C"/>
    <w:rsid w:val="00A238BD"/>
    <w:rsid w:val="00A23DCA"/>
    <w:rsid w:val="00A240D8"/>
    <w:rsid w:val="00A243E4"/>
    <w:rsid w:val="00A2459D"/>
    <w:rsid w:val="00A24E23"/>
    <w:rsid w:val="00A2566C"/>
    <w:rsid w:val="00A25F05"/>
    <w:rsid w:val="00A26491"/>
    <w:rsid w:val="00A3057A"/>
    <w:rsid w:val="00A30B2D"/>
    <w:rsid w:val="00A311AE"/>
    <w:rsid w:val="00A312A6"/>
    <w:rsid w:val="00A3130E"/>
    <w:rsid w:val="00A3138C"/>
    <w:rsid w:val="00A3193B"/>
    <w:rsid w:val="00A324CF"/>
    <w:rsid w:val="00A32E8B"/>
    <w:rsid w:val="00A32ED6"/>
    <w:rsid w:val="00A33776"/>
    <w:rsid w:val="00A344A5"/>
    <w:rsid w:val="00A346C3"/>
    <w:rsid w:val="00A34D4A"/>
    <w:rsid w:val="00A36155"/>
    <w:rsid w:val="00A3629E"/>
    <w:rsid w:val="00A365AD"/>
    <w:rsid w:val="00A373B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9A4"/>
    <w:rsid w:val="00A5765D"/>
    <w:rsid w:val="00A579BD"/>
    <w:rsid w:val="00A579E7"/>
    <w:rsid w:val="00A607CB"/>
    <w:rsid w:val="00A6338C"/>
    <w:rsid w:val="00A6351F"/>
    <w:rsid w:val="00A63809"/>
    <w:rsid w:val="00A64278"/>
    <w:rsid w:val="00A64A6E"/>
    <w:rsid w:val="00A6519F"/>
    <w:rsid w:val="00A65931"/>
    <w:rsid w:val="00A65A70"/>
    <w:rsid w:val="00A6665F"/>
    <w:rsid w:val="00A66F36"/>
    <w:rsid w:val="00A676D9"/>
    <w:rsid w:val="00A67EFC"/>
    <w:rsid w:val="00A7031E"/>
    <w:rsid w:val="00A70D5F"/>
    <w:rsid w:val="00A71140"/>
    <w:rsid w:val="00A7205E"/>
    <w:rsid w:val="00A73379"/>
    <w:rsid w:val="00A74692"/>
    <w:rsid w:val="00A75A52"/>
    <w:rsid w:val="00A7618B"/>
    <w:rsid w:val="00A7640B"/>
    <w:rsid w:val="00A773A8"/>
    <w:rsid w:val="00A7778B"/>
    <w:rsid w:val="00A778E6"/>
    <w:rsid w:val="00A803BC"/>
    <w:rsid w:val="00A80969"/>
    <w:rsid w:val="00A81142"/>
    <w:rsid w:val="00A85798"/>
    <w:rsid w:val="00A8609D"/>
    <w:rsid w:val="00A86EA7"/>
    <w:rsid w:val="00A90F88"/>
    <w:rsid w:val="00A91244"/>
    <w:rsid w:val="00A91774"/>
    <w:rsid w:val="00A91C7F"/>
    <w:rsid w:val="00A92066"/>
    <w:rsid w:val="00A92776"/>
    <w:rsid w:val="00A92C31"/>
    <w:rsid w:val="00A93181"/>
    <w:rsid w:val="00A93667"/>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7D4E"/>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55A"/>
    <w:rsid w:val="00AC3D06"/>
    <w:rsid w:val="00AC429F"/>
    <w:rsid w:val="00AC5CFF"/>
    <w:rsid w:val="00AC60B4"/>
    <w:rsid w:val="00AC66CD"/>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2BF"/>
    <w:rsid w:val="00AE5439"/>
    <w:rsid w:val="00AE61B2"/>
    <w:rsid w:val="00AE78D1"/>
    <w:rsid w:val="00AE7F89"/>
    <w:rsid w:val="00AF2D54"/>
    <w:rsid w:val="00AF3458"/>
    <w:rsid w:val="00AF3F7B"/>
    <w:rsid w:val="00AF42B4"/>
    <w:rsid w:val="00AF4490"/>
    <w:rsid w:val="00AF4B8A"/>
    <w:rsid w:val="00AF4F1B"/>
    <w:rsid w:val="00AF5EC6"/>
    <w:rsid w:val="00AF6C38"/>
    <w:rsid w:val="00AF6E8A"/>
    <w:rsid w:val="00AF7213"/>
    <w:rsid w:val="00AF7771"/>
    <w:rsid w:val="00AF7D92"/>
    <w:rsid w:val="00B011CC"/>
    <w:rsid w:val="00B01DCA"/>
    <w:rsid w:val="00B04048"/>
    <w:rsid w:val="00B04F3D"/>
    <w:rsid w:val="00B05702"/>
    <w:rsid w:val="00B069D0"/>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1B7E"/>
    <w:rsid w:val="00B326A8"/>
    <w:rsid w:val="00B3291A"/>
    <w:rsid w:val="00B329EB"/>
    <w:rsid w:val="00B32FCD"/>
    <w:rsid w:val="00B33508"/>
    <w:rsid w:val="00B3377E"/>
    <w:rsid w:val="00B34E63"/>
    <w:rsid w:val="00B35DA4"/>
    <w:rsid w:val="00B407C2"/>
    <w:rsid w:val="00B40A96"/>
    <w:rsid w:val="00B4184B"/>
    <w:rsid w:val="00B422A7"/>
    <w:rsid w:val="00B42A32"/>
    <w:rsid w:val="00B42FA6"/>
    <w:rsid w:val="00B4399E"/>
    <w:rsid w:val="00B43A16"/>
    <w:rsid w:val="00B45CE1"/>
    <w:rsid w:val="00B46298"/>
    <w:rsid w:val="00B46A75"/>
    <w:rsid w:val="00B470A7"/>
    <w:rsid w:val="00B500CD"/>
    <w:rsid w:val="00B5109D"/>
    <w:rsid w:val="00B5239C"/>
    <w:rsid w:val="00B53259"/>
    <w:rsid w:val="00B53893"/>
    <w:rsid w:val="00B548C2"/>
    <w:rsid w:val="00B54B6A"/>
    <w:rsid w:val="00B54C74"/>
    <w:rsid w:val="00B55428"/>
    <w:rsid w:val="00B570BF"/>
    <w:rsid w:val="00B60471"/>
    <w:rsid w:val="00B60563"/>
    <w:rsid w:val="00B60B8F"/>
    <w:rsid w:val="00B625CC"/>
    <w:rsid w:val="00B63337"/>
    <w:rsid w:val="00B6369F"/>
    <w:rsid w:val="00B639D7"/>
    <w:rsid w:val="00B64AA7"/>
    <w:rsid w:val="00B65452"/>
    <w:rsid w:val="00B66594"/>
    <w:rsid w:val="00B67805"/>
    <w:rsid w:val="00B701FE"/>
    <w:rsid w:val="00B71D3A"/>
    <w:rsid w:val="00B721CD"/>
    <w:rsid w:val="00B7267A"/>
    <w:rsid w:val="00B726FF"/>
    <w:rsid w:val="00B72A5B"/>
    <w:rsid w:val="00B72AA4"/>
    <w:rsid w:val="00B7409D"/>
    <w:rsid w:val="00B7452C"/>
    <w:rsid w:val="00B75454"/>
    <w:rsid w:val="00B76BCD"/>
    <w:rsid w:val="00B76EE9"/>
    <w:rsid w:val="00B77231"/>
    <w:rsid w:val="00B77880"/>
    <w:rsid w:val="00B77B84"/>
    <w:rsid w:val="00B80D90"/>
    <w:rsid w:val="00B82613"/>
    <w:rsid w:val="00B828B5"/>
    <w:rsid w:val="00B82A4B"/>
    <w:rsid w:val="00B82ED8"/>
    <w:rsid w:val="00B83E1B"/>
    <w:rsid w:val="00B845D0"/>
    <w:rsid w:val="00B84A80"/>
    <w:rsid w:val="00B84E9C"/>
    <w:rsid w:val="00B85522"/>
    <w:rsid w:val="00B87E1A"/>
    <w:rsid w:val="00B9071D"/>
    <w:rsid w:val="00B90E2A"/>
    <w:rsid w:val="00B90F2A"/>
    <w:rsid w:val="00B9198D"/>
    <w:rsid w:val="00B92830"/>
    <w:rsid w:val="00B92D25"/>
    <w:rsid w:val="00B93008"/>
    <w:rsid w:val="00B9406D"/>
    <w:rsid w:val="00B94BA7"/>
    <w:rsid w:val="00B94E0E"/>
    <w:rsid w:val="00B94E2E"/>
    <w:rsid w:val="00B96413"/>
    <w:rsid w:val="00B97CA3"/>
    <w:rsid w:val="00BA1104"/>
    <w:rsid w:val="00BA1872"/>
    <w:rsid w:val="00BA1913"/>
    <w:rsid w:val="00BA22A3"/>
    <w:rsid w:val="00BA2BC9"/>
    <w:rsid w:val="00BA4641"/>
    <w:rsid w:val="00BA4A54"/>
    <w:rsid w:val="00BA66CA"/>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2F5"/>
    <w:rsid w:val="00BC1AD9"/>
    <w:rsid w:val="00BC3257"/>
    <w:rsid w:val="00BC32E7"/>
    <w:rsid w:val="00BC4F81"/>
    <w:rsid w:val="00BC5670"/>
    <w:rsid w:val="00BC58B9"/>
    <w:rsid w:val="00BC67CF"/>
    <w:rsid w:val="00BD2F13"/>
    <w:rsid w:val="00BD3056"/>
    <w:rsid w:val="00BD3613"/>
    <w:rsid w:val="00BD3846"/>
    <w:rsid w:val="00BD3E68"/>
    <w:rsid w:val="00BD4E05"/>
    <w:rsid w:val="00BD57BF"/>
    <w:rsid w:val="00BD598A"/>
    <w:rsid w:val="00BD5C7A"/>
    <w:rsid w:val="00BD723F"/>
    <w:rsid w:val="00BD75B4"/>
    <w:rsid w:val="00BD7D14"/>
    <w:rsid w:val="00BE00D7"/>
    <w:rsid w:val="00BE02B4"/>
    <w:rsid w:val="00BE190E"/>
    <w:rsid w:val="00BE28C1"/>
    <w:rsid w:val="00BE3492"/>
    <w:rsid w:val="00BE3B62"/>
    <w:rsid w:val="00BE48FD"/>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07E45"/>
    <w:rsid w:val="00C11ADE"/>
    <w:rsid w:val="00C126E0"/>
    <w:rsid w:val="00C128BC"/>
    <w:rsid w:val="00C12E39"/>
    <w:rsid w:val="00C13D47"/>
    <w:rsid w:val="00C14164"/>
    <w:rsid w:val="00C14C53"/>
    <w:rsid w:val="00C15D8E"/>
    <w:rsid w:val="00C15ECD"/>
    <w:rsid w:val="00C17012"/>
    <w:rsid w:val="00C178FB"/>
    <w:rsid w:val="00C17DF9"/>
    <w:rsid w:val="00C201EB"/>
    <w:rsid w:val="00C20ACC"/>
    <w:rsid w:val="00C22B28"/>
    <w:rsid w:val="00C257B7"/>
    <w:rsid w:val="00C272E8"/>
    <w:rsid w:val="00C301A9"/>
    <w:rsid w:val="00C30A28"/>
    <w:rsid w:val="00C30ABC"/>
    <w:rsid w:val="00C30B60"/>
    <w:rsid w:val="00C31B6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086"/>
    <w:rsid w:val="00C55566"/>
    <w:rsid w:val="00C575EB"/>
    <w:rsid w:val="00C57A01"/>
    <w:rsid w:val="00C57A2D"/>
    <w:rsid w:val="00C60B07"/>
    <w:rsid w:val="00C60CB3"/>
    <w:rsid w:val="00C61D4B"/>
    <w:rsid w:val="00C62B0A"/>
    <w:rsid w:val="00C63C52"/>
    <w:rsid w:val="00C63F08"/>
    <w:rsid w:val="00C642FC"/>
    <w:rsid w:val="00C6528C"/>
    <w:rsid w:val="00C661E8"/>
    <w:rsid w:val="00C70084"/>
    <w:rsid w:val="00C7090B"/>
    <w:rsid w:val="00C7235B"/>
    <w:rsid w:val="00C726A2"/>
    <w:rsid w:val="00C72E18"/>
    <w:rsid w:val="00C731AD"/>
    <w:rsid w:val="00C7380B"/>
    <w:rsid w:val="00C740E2"/>
    <w:rsid w:val="00C74421"/>
    <w:rsid w:val="00C75F2F"/>
    <w:rsid w:val="00C75FEE"/>
    <w:rsid w:val="00C76015"/>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186"/>
    <w:rsid w:val="00CA17DD"/>
    <w:rsid w:val="00CA1863"/>
    <w:rsid w:val="00CA1941"/>
    <w:rsid w:val="00CA26CE"/>
    <w:rsid w:val="00CA391D"/>
    <w:rsid w:val="00CA3ACD"/>
    <w:rsid w:val="00CA4F8B"/>
    <w:rsid w:val="00CA5445"/>
    <w:rsid w:val="00CB0007"/>
    <w:rsid w:val="00CB025B"/>
    <w:rsid w:val="00CB09DA"/>
    <w:rsid w:val="00CB0BD9"/>
    <w:rsid w:val="00CB1CAC"/>
    <w:rsid w:val="00CB1DE8"/>
    <w:rsid w:val="00CB1E3B"/>
    <w:rsid w:val="00CB1F1D"/>
    <w:rsid w:val="00CB370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045"/>
    <w:rsid w:val="00CD497A"/>
    <w:rsid w:val="00CD538E"/>
    <w:rsid w:val="00CD761D"/>
    <w:rsid w:val="00CD76B5"/>
    <w:rsid w:val="00CD78B9"/>
    <w:rsid w:val="00CE1D01"/>
    <w:rsid w:val="00CE2323"/>
    <w:rsid w:val="00CE2346"/>
    <w:rsid w:val="00CE6F0F"/>
    <w:rsid w:val="00CF002F"/>
    <w:rsid w:val="00CF0246"/>
    <w:rsid w:val="00CF1B6F"/>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3E"/>
    <w:rsid w:val="00D3584B"/>
    <w:rsid w:val="00D35A85"/>
    <w:rsid w:val="00D35F97"/>
    <w:rsid w:val="00D36964"/>
    <w:rsid w:val="00D37A1A"/>
    <w:rsid w:val="00D4081B"/>
    <w:rsid w:val="00D40CAE"/>
    <w:rsid w:val="00D40E1A"/>
    <w:rsid w:val="00D413C3"/>
    <w:rsid w:val="00D42240"/>
    <w:rsid w:val="00D427C3"/>
    <w:rsid w:val="00D42EB8"/>
    <w:rsid w:val="00D4355A"/>
    <w:rsid w:val="00D43D3C"/>
    <w:rsid w:val="00D43E0B"/>
    <w:rsid w:val="00D441E2"/>
    <w:rsid w:val="00D44932"/>
    <w:rsid w:val="00D46111"/>
    <w:rsid w:val="00D4662F"/>
    <w:rsid w:val="00D46872"/>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8E6"/>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FA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E31"/>
    <w:rsid w:val="00DD1C4B"/>
    <w:rsid w:val="00DD1F7B"/>
    <w:rsid w:val="00DD229E"/>
    <w:rsid w:val="00DD3029"/>
    <w:rsid w:val="00DD55E0"/>
    <w:rsid w:val="00DE18A3"/>
    <w:rsid w:val="00DE1904"/>
    <w:rsid w:val="00DE1DAA"/>
    <w:rsid w:val="00DE2304"/>
    <w:rsid w:val="00DE3642"/>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49AA"/>
    <w:rsid w:val="00E0576C"/>
    <w:rsid w:val="00E068BC"/>
    <w:rsid w:val="00E073F0"/>
    <w:rsid w:val="00E10761"/>
    <w:rsid w:val="00E11D7A"/>
    <w:rsid w:val="00E11EEB"/>
    <w:rsid w:val="00E128F2"/>
    <w:rsid w:val="00E13E5A"/>
    <w:rsid w:val="00E13EE4"/>
    <w:rsid w:val="00E14E79"/>
    <w:rsid w:val="00E16463"/>
    <w:rsid w:val="00E16F82"/>
    <w:rsid w:val="00E17F6F"/>
    <w:rsid w:val="00E20082"/>
    <w:rsid w:val="00E20B20"/>
    <w:rsid w:val="00E21C34"/>
    <w:rsid w:val="00E239D1"/>
    <w:rsid w:val="00E246B9"/>
    <w:rsid w:val="00E248F9"/>
    <w:rsid w:val="00E250C5"/>
    <w:rsid w:val="00E256CD"/>
    <w:rsid w:val="00E26727"/>
    <w:rsid w:val="00E26970"/>
    <w:rsid w:val="00E2728F"/>
    <w:rsid w:val="00E27791"/>
    <w:rsid w:val="00E3028C"/>
    <w:rsid w:val="00E30F2D"/>
    <w:rsid w:val="00E319DB"/>
    <w:rsid w:val="00E31AFC"/>
    <w:rsid w:val="00E3250F"/>
    <w:rsid w:val="00E3409E"/>
    <w:rsid w:val="00E34F76"/>
    <w:rsid w:val="00E37BE5"/>
    <w:rsid w:val="00E4074F"/>
    <w:rsid w:val="00E41A27"/>
    <w:rsid w:val="00E41AB4"/>
    <w:rsid w:val="00E42737"/>
    <w:rsid w:val="00E44906"/>
    <w:rsid w:val="00E45C77"/>
    <w:rsid w:val="00E4608B"/>
    <w:rsid w:val="00E46D7F"/>
    <w:rsid w:val="00E501D3"/>
    <w:rsid w:val="00E53A01"/>
    <w:rsid w:val="00E55747"/>
    <w:rsid w:val="00E56106"/>
    <w:rsid w:val="00E564C4"/>
    <w:rsid w:val="00E567C9"/>
    <w:rsid w:val="00E57E1A"/>
    <w:rsid w:val="00E57FE0"/>
    <w:rsid w:val="00E604C4"/>
    <w:rsid w:val="00E60809"/>
    <w:rsid w:val="00E61300"/>
    <w:rsid w:val="00E635B9"/>
    <w:rsid w:val="00E65D15"/>
    <w:rsid w:val="00E661A5"/>
    <w:rsid w:val="00E66CD8"/>
    <w:rsid w:val="00E67802"/>
    <w:rsid w:val="00E67EE5"/>
    <w:rsid w:val="00E7013A"/>
    <w:rsid w:val="00E72C6B"/>
    <w:rsid w:val="00E7323D"/>
    <w:rsid w:val="00E73AB7"/>
    <w:rsid w:val="00E74F5D"/>
    <w:rsid w:val="00E76034"/>
    <w:rsid w:val="00E774BD"/>
    <w:rsid w:val="00E80440"/>
    <w:rsid w:val="00E817E0"/>
    <w:rsid w:val="00E82EE4"/>
    <w:rsid w:val="00E831E7"/>
    <w:rsid w:val="00E83FEC"/>
    <w:rsid w:val="00E8417E"/>
    <w:rsid w:val="00E843B5"/>
    <w:rsid w:val="00E84A3B"/>
    <w:rsid w:val="00E85307"/>
    <w:rsid w:val="00E85B0A"/>
    <w:rsid w:val="00E87742"/>
    <w:rsid w:val="00E907E4"/>
    <w:rsid w:val="00E90A24"/>
    <w:rsid w:val="00E90C34"/>
    <w:rsid w:val="00E919AC"/>
    <w:rsid w:val="00E9321C"/>
    <w:rsid w:val="00E93244"/>
    <w:rsid w:val="00E93499"/>
    <w:rsid w:val="00E93CB3"/>
    <w:rsid w:val="00E946A6"/>
    <w:rsid w:val="00E947E4"/>
    <w:rsid w:val="00E9480A"/>
    <w:rsid w:val="00E9616B"/>
    <w:rsid w:val="00E96A29"/>
    <w:rsid w:val="00E96B28"/>
    <w:rsid w:val="00E96FE6"/>
    <w:rsid w:val="00E973A1"/>
    <w:rsid w:val="00EA0F54"/>
    <w:rsid w:val="00EA1059"/>
    <w:rsid w:val="00EA11CA"/>
    <w:rsid w:val="00EA1A8C"/>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4A8"/>
    <w:rsid w:val="00EB4F83"/>
    <w:rsid w:val="00EB54AA"/>
    <w:rsid w:val="00EB584C"/>
    <w:rsid w:val="00EB5863"/>
    <w:rsid w:val="00EB5D88"/>
    <w:rsid w:val="00EB6D14"/>
    <w:rsid w:val="00EB7307"/>
    <w:rsid w:val="00EB772D"/>
    <w:rsid w:val="00EC05B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1AF"/>
    <w:rsid w:val="00F10CB9"/>
    <w:rsid w:val="00F110CD"/>
    <w:rsid w:val="00F110D5"/>
    <w:rsid w:val="00F12351"/>
    <w:rsid w:val="00F1276F"/>
    <w:rsid w:val="00F15193"/>
    <w:rsid w:val="00F16739"/>
    <w:rsid w:val="00F16DE2"/>
    <w:rsid w:val="00F176F3"/>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7CE"/>
    <w:rsid w:val="00F45693"/>
    <w:rsid w:val="00F50960"/>
    <w:rsid w:val="00F52339"/>
    <w:rsid w:val="00F5277A"/>
    <w:rsid w:val="00F532E8"/>
    <w:rsid w:val="00F537FF"/>
    <w:rsid w:val="00F54E36"/>
    <w:rsid w:val="00F560FE"/>
    <w:rsid w:val="00F5720A"/>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7DA5"/>
    <w:rsid w:val="00F80318"/>
    <w:rsid w:val="00F803D0"/>
    <w:rsid w:val="00F80703"/>
    <w:rsid w:val="00F80948"/>
    <w:rsid w:val="00F81387"/>
    <w:rsid w:val="00F82134"/>
    <w:rsid w:val="00F822E3"/>
    <w:rsid w:val="00F82866"/>
    <w:rsid w:val="00F841FB"/>
    <w:rsid w:val="00F84421"/>
    <w:rsid w:val="00F8449B"/>
    <w:rsid w:val="00F8456D"/>
    <w:rsid w:val="00F84B44"/>
    <w:rsid w:val="00F85691"/>
    <w:rsid w:val="00F87032"/>
    <w:rsid w:val="00F87094"/>
    <w:rsid w:val="00F87AB3"/>
    <w:rsid w:val="00F913DC"/>
    <w:rsid w:val="00F91DDA"/>
    <w:rsid w:val="00F9397A"/>
    <w:rsid w:val="00F93A37"/>
    <w:rsid w:val="00F93DFB"/>
    <w:rsid w:val="00F94036"/>
    <w:rsid w:val="00F94182"/>
    <w:rsid w:val="00F9431F"/>
    <w:rsid w:val="00F944D9"/>
    <w:rsid w:val="00F94DB3"/>
    <w:rsid w:val="00F96500"/>
    <w:rsid w:val="00F97A87"/>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E2D"/>
    <w:rsid w:val="00FB5F8F"/>
    <w:rsid w:val="00FB680E"/>
    <w:rsid w:val="00FB6B73"/>
    <w:rsid w:val="00FB7A0B"/>
    <w:rsid w:val="00FC0065"/>
    <w:rsid w:val="00FC062F"/>
    <w:rsid w:val="00FC0754"/>
    <w:rsid w:val="00FC29FB"/>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879"/>
    <w:rsid w:val="00FD5CBB"/>
    <w:rsid w:val="00FD6564"/>
    <w:rsid w:val="00FD6B74"/>
    <w:rsid w:val="00FD70AE"/>
    <w:rsid w:val="00FD77C3"/>
    <w:rsid w:val="00FE002E"/>
    <w:rsid w:val="00FE2398"/>
    <w:rsid w:val="00FE515A"/>
    <w:rsid w:val="00FE5421"/>
    <w:rsid w:val="00FE5624"/>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6822"/>
    <w:rsid w:val="00FF73D0"/>
    <w:rsid w:val="00FF7485"/>
    <w:rsid w:val="0A9D45B0"/>
    <w:rsid w:val="0D3173D9"/>
    <w:rsid w:val="0F02E6F4"/>
    <w:rsid w:val="10E807B4"/>
    <w:rsid w:val="141204DA"/>
    <w:rsid w:val="16512788"/>
    <w:rsid w:val="1A219784"/>
    <w:rsid w:val="1C8E8134"/>
    <w:rsid w:val="24F1F143"/>
    <w:rsid w:val="26691F92"/>
    <w:rsid w:val="32975CEE"/>
    <w:rsid w:val="3614D6CF"/>
    <w:rsid w:val="3C1DD9AB"/>
    <w:rsid w:val="3E553863"/>
    <w:rsid w:val="3E61DC49"/>
    <w:rsid w:val="3EE43757"/>
    <w:rsid w:val="42981C7C"/>
    <w:rsid w:val="4D0F5911"/>
    <w:rsid w:val="50C9D7C2"/>
    <w:rsid w:val="5B1C6D4B"/>
    <w:rsid w:val="6895CDBF"/>
    <w:rsid w:val="6DF060F6"/>
    <w:rsid w:val="787F769C"/>
    <w:rsid w:val="78C947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8300F"/>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78300F"/>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AF4490"/>
    <w:pPr>
      <w:numPr>
        <w:ilvl w:val="1"/>
        <w:numId w:val="28"/>
      </w:numPr>
      <w:tabs>
        <w:tab w:val="left" w:pos="1560"/>
      </w:tabs>
      <w:overflowPunct/>
      <w:autoSpaceDE/>
      <w:autoSpaceDN/>
      <w:adjustRightInd/>
      <w:spacing w:after="120" w:line="276" w:lineRule="auto"/>
      <w:contextualSpacing/>
      <w:jc w:val="both"/>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AF4490"/>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81886">
      <w:bodyDiv w:val="1"/>
      <w:marLeft w:val="0"/>
      <w:marRight w:val="0"/>
      <w:marTop w:val="0"/>
      <w:marBottom w:val="0"/>
      <w:divBdr>
        <w:top w:val="none" w:sz="0" w:space="0" w:color="auto"/>
        <w:left w:val="none" w:sz="0" w:space="0" w:color="auto"/>
        <w:bottom w:val="none" w:sz="0" w:space="0" w:color="auto"/>
        <w:right w:val="none" w:sz="0" w:space="0" w:color="auto"/>
      </w:divBdr>
      <w:divsChild>
        <w:div w:id="1517500933">
          <w:marLeft w:val="547"/>
          <w:marRight w:val="0"/>
          <w:marTop w:val="0"/>
          <w:marBottom w:val="120"/>
          <w:divBdr>
            <w:top w:val="none" w:sz="0" w:space="0" w:color="auto"/>
            <w:left w:val="none" w:sz="0" w:space="0" w:color="auto"/>
            <w:bottom w:val="none" w:sz="0" w:space="0" w:color="auto"/>
            <w:right w:val="none" w:sz="0" w:space="0" w:color="auto"/>
          </w:divBdr>
        </w:div>
        <w:div w:id="211577590">
          <w:marLeft w:val="547"/>
          <w:marRight w:val="0"/>
          <w:marTop w:val="0"/>
          <w:marBottom w:val="120"/>
          <w:divBdr>
            <w:top w:val="none" w:sz="0" w:space="0" w:color="auto"/>
            <w:left w:val="none" w:sz="0" w:space="0" w:color="auto"/>
            <w:bottom w:val="none" w:sz="0" w:space="0" w:color="auto"/>
            <w:right w:val="none" w:sz="0" w:space="0" w:color="auto"/>
          </w:divBdr>
        </w:div>
      </w:divsChild>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556069">
      <w:bodyDiv w:val="1"/>
      <w:marLeft w:val="0"/>
      <w:marRight w:val="0"/>
      <w:marTop w:val="0"/>
      <w:marBottom w:val="0"/>
      <w:divBdr>
        <w:top w:val="none" w:sz="0" w:space="0" w:color="auto"/>
        <w:left w:val="none" w:sz="0" w:space="0" w:color="auto"/>
        <w:bottom w:val="none" w:sz="0" w:space="0" w:color="auto"/>
        <w:right w:val="none" w:sz="0" w:space="0" w:color="auto"/>
      </w:divBdr>
      <w:divsChild>
        <w:div w:id="1676306165">
          <w:marLeft w:val="547"/>
          <w:marRight w:val="0"/>
          <w:marTop w:val="0"/>
          <w:marBottom w:val="180"/>
          <w:divBdr>
            <w:top w:val="none" w:sz="0" w:space="0" w:color="auto"/>
            <w:left w:val="none" w:sz="0" w:space="0" w:color="auto"/>
            <w:bottom w:val="none" w:sz="0" w:space="0" w:color="auto"/>
            <w:right w:val="none" w:sz="0" w:space="0" w:color="auto"/>
          </w:divBdr>
        </w:div>
        <w:div w:id="1183320361">
          <w:marLeft w:val="1166"/>
          <w:marRight w:val="0"/>
          <w:marTop w:val="0"/>
          <w:marBottom w:val="180"/>
          <w:divBdr>
            <w:top w:val="none" w:sz="0" w:space="0" w:color="auto"/>
            <w:left w:val="none" w:sz="0" w:space="0" w:color="auto"/>
            <w:bottom w:val="none" w:sz="0" w:space="0" w:color="auto"/>
            <w:right w:val="none" w:sz="0" w:space="0" w:color="auto"/>
          </w:divBdr>
        </w:div>
        <w:div w:id="1253900597">
          <w:marLeft w:val="547"/>
          <w:marRight w:val="0"/>
          <w:marTop w:val="0"/>
          <w:marBottom w:val="180"/>
          <w:divBdr>
            <w:top w:val="none" w:sz="0" w:space="0" w:color="auto"/>
            <w:left w:val="none" w:sz="0" w:space="0" w:color="auto"/>
            <w:bottom w:val="none" w:sz="0" w:space="0" w:color="auto"/>
            <w:right w:val="none" w:sz="0" w:space="0" w:color="auto"/>
          </w:divBdr>
        </w:div>
        <w:div w:id="214120826">
          <w:marLeft w:val="1166"/>
          <w:marRight w:val="0"/>
          <w:marTop w:val="0"/>
          <w:marBottom w:val="180"/>
          <w:divBdr>
            <w:top w:val="none" w:sz="0" w:space="0" w:color="auto"/>
            <w:left w:val="none" w:sz="0" w:space="0" w:color="auto"/>
            <w:bottom w:val="none" w:sz="0" w:space="0" w:color="auto"/>
            <w:right w:val="none" w:sz="0" w:space="0" w:color="auto"/>
          </w:divBdr>
        </w:div>
        <w:div w:id="1880511006">
          <w:marLeft w:val="547"/>
          <w:marRight w:val="0"/>
          <w:marTop w:val="0"/>
          <w:marBottom w:val="180"/>
          <w:divBdr>
            <w:top w:val="none" w:sz="0" w:space="0" w:color="auto"/>
            <w:left w:val="none" w:sz="0" w:space="0" w:color="auto"/>
            <w:bottom w:val="none" w:sz="0" w:space="0" w:color="auto"/>
            <w:right w:val="none" w:sz="0" w:space="0" w:color="auto"/>
          </w:divBdr>
        </w:div>
        <w:div w:id="1797021554">
          <w:marLeft w:val="1166"/>
          <w:marRight w:val="0"/>
          <w:marTop w:val="0"/>
          <w:marBottom w:val="180"/>
          <w:divBdr>
            <w:top w:val="none" w:sz="0" w:space="0" w:color="auto"/>
            <w:left w:val="none" w:sz="0" w:space="0" w:color="auto"/>
            <w:bottom w:val="none" w:sz="0" w:space="0" w:color="auto"/>
            <w:right w:val="none" w:sz="0" w:space="0" w:color="auto"/>
          </w:divBdr>
        </w:div>
        <w:div w:id="554244296">
          <w:marLeft w:val="547"/>
          <w:marRight w:val="0"/>
          <w:marTop w:val="0"/>
          <w:marBottom w:val="180"/>
          <w:divBdr>
            <w:top w:val="none" w:sz="0" w:space="0" w:color="auto"/>
            <w:left w:val="none" w:sz="0" w:space="0" w:color="auto"/>
            <w:bottom w:val="none" w:sz="0" w:space="0" w:color="auto"/>
            <w:right w:val="none" w:sz="0" w:space="0" w:color="auto"/>
          </w:divBdr>
        </w:div>
        <w:div w:id="936910222">
          <w:marLeft w:val="1166"/>
          <w:marRight w:val="0"/>
          <w:marTop w:val="0"/>
          <w:marBottom w:val="180"/>
          <w:divBdr>
            <w:top w:val="none" w:sz="0" w:space="0" w:color="auto"/>
            <w:left w:val="none" w:sz="0" w:space="0" w:color="auto"/>
            <w:bottom w:val="none" w:sz="0" w:space="0" w:color="auto"/>
            <w:right w:val="none" w:sz="0" w:space="0" w:color="auto"/>
          </w:divBdr>
        </w:div>
        <w:div w:id="1338919188">
          <w:marLeft w:val="547"/>
          <w:marRight w:val="0"/>
          <w:marTop w:val="0"/>
          <w:marBottom w:val="180"/>
          <w:divBdr>
            <w:top w:val="none" w:sz="0" w:space="0" w:color="auto"/>
            <w:left w:val="none" w:sz="0" w:space="0" w:color="auto"/>
            <w:bottom w:val="none" w:sz="0" w:space="0" w:color="auto"/>
            <w:right w:val="none" w:sz="0" w:space="0" w:color="auto"/>
          </w:divBdr>
        </w:div>
        <w:div w:id="183329842">
          <w:marLeft w:val="547"/>
          <w:marRight w:val="0"/>
          <w:marTop w:val="0"/>
          <w:marBottom w:val="180"/>
          <w:divBdr>
            <w:top w:val="none" w:sz="0" w:space="0" w:color="auto"/>
            <w:left w:val="none" w:sz="0" w:space="0" w:color="auto"/>
            <w:bottom w:val="none" w:sz="0" w:space="0" w:color="auto"/>
            <w:right w:val="none" w:sz="0" w:space="0" w:color="auto"/>
          </w:divBdr>
        </w:div>
        <w:div w:id="417679199">
          <w:marLeft w:val="547"/>
          <w:marRight w:val="0"/>
          <w:marTop w:val="0"/>
          <w:marBottom w:val="18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48627">
      <w:bodyDiv w:val="1"/>
      <w:marLeft w:val="0"/>
      <w:marRight w:val="0"/>
      <w:marTop w:val="0"/>
      <w:marBottom w:val="0"/>
      <w:divBdr>
        <w:top w:val="none" w:sz="0" w:space="0" w:color="auto"/>
        <w:left w:val="none" w:sz="0" w:space="0" w:color="auto"/>
        <w:bottom w:val="none" w:sz="0" w:space="0" w:color="auto"/>
        <w:right w:val="none" w:sz="0" w:space="0" w:color="auto"/>
      </w:divBdr>
      <w:divsChild>
        <w:div w:id="645278339">
          <w:marLeft w:val="547"/>
          <w:marRight w:val="0"/>
          <w:marTop w:val="0"/>
          <w:marBottom w:val="180"/>
          <w:divBdr>
            <w:top w:val="none" w:sz="0" w:space="0" w:color="auto"/>
            <w:left w:val="none" w:sz="0" w:space="0" w:color="auto"/>
            <w:bottom w:val="none" w:sz="0" w:space="0" w:color="auto"/>
            <w:right w:val="none" w:sz="0" w:space="0" w:color="auto"/>
          </w:divBdr>
        </w:div>
        <w:div w:id="1164199079">
          <w:marLeft w:val="547"/>
          <w:marRight w:val="0"/>
          <w:marTop w:val="0"/>
          <w:marBottom w:val="120"/>
          <w:divBdr>
            <w:top w:val="none" w:sz="0" w:space="0" w:color="auto"/>
            <w:left w:val="none" w:sz="0" w:space="0" w:color="auto"/>
            <w:bottom w:val="none" w:sz="0" w:space="0" w:color="auto"/>
            <w:right w:val="none" w:sz="0" w:space="0" w:color="auto"/>
          </w:divBdr>
        </w:div>
        <w:div w:id="416946179">
          <w:marLeft w:val="547"/>
          <w:marRight w:val="0"/>
          <w:marTop w:val="0"/>
          <w:marBottom w:val="120"/>
          <w:divBdr>
            <w:top w:val="none" w:sz="0" w:space="0" w:color="auto"/>
            <w:left w:val="none" w:sz="0" w:space="0" w:color="auto"/>
            <w:bottom w:val="none" w:sz="0" w:space="0" w:color="auto"/>
            <w:right w:val="none" w:sz="0" w:space="0" w:color="auto"/>
          </w:divBdr>
        </w:div>
      </w:divsChild>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703897">
      <w:bodyDiv w:val="1"/>
      <w:marLeft w:val="0"/>
      <w:marRight w:val="0"/>
      <w:marTop w:val="0"/>
      <w:marBottom w:val="0"/>
      <w:divBdr>
        <w:top w:val="none" w:sz="0" w:space="0" w:color="auto"/>
        <w:left w:val="none" w:sz="0" w:space="0" w:color="auto"/>
        <w:bottom w:val="none" w:sz="0" w:space="0" w:color="auto"/>
        <w:right w:val="none" w:sz="0" w:space="0" w:color="auto"/>
      </w:divBdr>
      <w:divsChild>
        <w:div w:id="380180808">
          <w:marLeft w:val="547"/>
          <w:marRight w:val="0"/>
          <w:marTop w:val="0"/>
          <w:marBottom w:val="120"/>
          <w:divBdr>
            <w:top w:val="none" w:sz="0" w:space="0" w:color="auto"/>
            <w:left w:val="none" w:sz="0" w:space="0" w:color="auto"/>
            <w:bottom w:val="none" w:sz="0" w:space="0" w:color="auto"/>
            <w:right w:val="none" w:sz="0" w:space="0" w:color="auto"/>
          </w:divBdr>
        </w:div>
        <w:div w:id="208346806">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925651">
      <w:bodyDiv w:val="1"/>
      <w:marLeft w:val="0"/>
      <w:marRight w:val="0"/>
      <w:marTop w:val="0"/>
      <w:marBottom w:val="0"/>
      <w:divBdr>
        <w:top w:val="none" w:sz="0" w:space="0" w:color="auto"/>
        <w:left w:val="none" w:sz="0" w:space="0" w:color="auto"/>
        <w:bottom w:val="none" w:sz="0" w:space="0" w:color="auto"/>
        <w:right w:val="none" w:sz="0" w:space="0" w:color="auto"/>
      </w:divBdr>
      <w:divsChild>
        <w:div w:id="675770718">
          <w:marLeft w:val="1181"/>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4409</TotalTime>
  <Pages>9</Pages>
  <Words>4205</Words>
  <Characters>22539</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231</cp:revision>
  <cp:lastPrinted>2016-06-20T11:35:00Z</cp:lastPrinted>
  <dcterms:created xsi:type="dcterms:W3CDTF">2021-02-15T08:20:00Z</dcterms:created>
  <dcterms:modified xsi:type="dcterms:W3CDTF">2021-05-11T16:56:00Z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